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0C" w:rsidRPr="001E49B8" w:rsidRDefault="00AB5C00" w:rsidP="00FF15A8">
      <w:pPr>
        <w:rPr>
          <w:rFonts w:cstheme="minorHAnsi"/>
          <w:b/>
        </w:rPr>
      </w:pPr>
      <w:r w:rsidRPr="001E49B8">
        <w:rPr>
          <w:rFonts w:cstheme="minorHAnsi"/>
          <w:b/>
        </w:rPr>
        <w:t xml:space="preserve">Formularz cenowy - </w:t>
      </w:r>
      <w:r w:rsidR="00CF0DEE" w:rsidRPr="001E49B8">
        <w:rPr>
          <w:rFonts w:cstheme="minorHAnsi"/>
          <w:b/>
        </w:rPr>
        <w:t xml:space="preserve">Zadanie nr </w:t>
      </w:r>
      <w:r w:rsidR="00DF775A" w:rsidRPr="001E49B8">
        <w:rPr>
          <w:rFonts w:cstheme="minorHAnsi"/>
          <w:b/>
        </w:rPr>
        <w:t>4</w:t>
      </w:r>
      <w:r w:rsidRPr="001E49B8">
        <w:rPr>
          <w:rFonts w:cstheme="minorHAnsi"/>
          <w:b/>
        </w:rPr>
        <w:t xml:space="preserve"> - </w:t>
      </w:r>
      <w:r w:rsidR="001E49B8" w:rsidRPr="001E49B8">
        <w:rPr>
          <w:b/>
        </w:rPr>
        <w:t>Suplementy i dodatki do podłóż mikrobiologicznych</w:t>
      </w:r>
      <w:bookmarkStart w:id="0" w:name="_GoBack"/>
      <w:bookmarkEnd w:id="0"/>
    </w:p>
    <w:p w:rsidR="00B46FD1" w:rsidRPr="00384718" w:rsidRDefault="00B46FD1" w:rsidP="00CE5BE5">
      <w:pPr>
        <w:jc w:val="center"/>
        <w:rPr>
          <w:rFonts w:cstheme="minorHAnsi"/>
          <w:b/>
        </w:rPr>
      </w:pPr>
    </w:p>
    <w:tbl>
      <w:tblPr>
        <w:tblStyle w:val="Tabela-Siatka"/>
        <w:tblpPr w:leftFromText="141" w:rightFromText="141" w:vertAnchor="text" w:horzAnchor="margin" w:tblpXSpec="center" w:tblpY="-5"/>
        <w:tblW w:w="15168" w:type="dxa"/>
        <w:tblLook w:val="04A0" w:firstRow="1" w:lastRow="0" w:firstColumn="1" w:lastColumn="0" w:noHBand="0" w:noVBand="1"/>
      </w:tblPr>
      <w:tblGrid>
        <w:gridCol w:w="462"/>
        <w:gridCol w:w="2623"/>
        <w:gridCol w:w="1559"/>
        <w:gridCol w:w="3633"/>
        <w:gridCol w:w="1329"/>
        <w:gridCol w:w="1559"/>
        <w:gridCol w:w="1267"/>
        <w:gridCol w:w="828"/>
        <w:gridCol w:w="1908"/>
      </w:tblGrid>
      <w:tr w:rsidR="00384718" w:rsidRPr="00384718" w:rsidTr="00DF775A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62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63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84718" w:rsidRPr="00384718" w:rsidRDefault="006106FC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</w:t>
            </w:r>
            <w:r w:rsidR="00384718" w:rsidRPr="00384718">
              <w:rPr>
                <w:rFonts w:cstheme="minorHAnsi"/>
                <w:b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6106FC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</w:t>
            </w:r>
            <w:r w:rsidR="00384718" w:rsidRPr="00384718">
              <w:rPr>
                <w:rFonts w:cstheme="minorHAnsi"/>
                <w:b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  <w:r w:rsidR="00AB5C00">
              <w:rPr>
                <w:rFonts w:cstheme="minorHAnsi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384718" w:rsidRPr="00384718" w:rsidTr="00DF775A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62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63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6106F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</w:t>
            </w:r>
            <w:r w:rsidR="006106FC">
              <w:rPr>
                <w:rFonts w:cstheme="minorHAnsi"/>
                <w:b/>
                <w:sz w:val="20"/>
                <w:szCs w:val="20"/>
              </w:rPr>
              <w:t>VAT</w:t>
            </w:r>
            <w:r w:rsidRPr="00384718">
              <w:rPr>
                <w:rFonts w:cstheme="minorHAnsi"/>
                <w:b/>
                <w:sz w:val="20"/>
                <w:szCs w:val="20"/>
              </w:rPr>
              <w:t>]</w:t>
            </w:r>
          </w:p>
        </w:tc>
      </w:tr>
      <w:tr w:rsidR="008F2B5C" w:rsidRPr="00384718" w:rsidTr="00DF775A">
        <w:trPr>
          <w:trHeight w:val="575"/>
        </w:trPr>
        <w:tc>
          <w:tcPr>
            <w:tcW w:w="462" w:type="dxa"/>
          </w:tcPr>
          <w:p w:rsidR="008F2B5C" w:rsidRPr="00384718" w:rsidRDefault="00DF775A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623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Krew barania odwłókniona</w:t>
            </w:r>
          </w:p>
        </w:tc>
        <w:tc>
          <w:tcPr>
            <w:tcW w:w="155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3633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Jałowa, odwłókniona. Pochodząca od zwierząt zdrowych, wolnych od chorób odzwierzęcych i innych.  Stosowanie jako dodatek do podłoży mikrobiologicznych</w:t>
            </w:r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B5C" w:rsidRPr="00384718" w:rsidTr="00DF775A">
        <w:trPr>
          <w:trHeight w:val="575"/>
        </w:trPr>
        <w:tc>
          <w:tcPr>
            <w:tcW w:w="462" w:type="dxa"/>
          </w:tcPr>
          <w:p w:rsidR="008F2B5C" w:rsidRPr="00384718" w:rsidRDefault="00DF775A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623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Brucella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Supplement</w:t>
            </w:r>
            <w:proofErr w:type="spellEnd"/>
          </w:p>
        </w:tc>
        <w:tc>
          <w:tcPr>
            <w:tcW w:w="155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fiolek 1/500ml</w:t>
            </w:r>
          </w:p>
        </w:tc>
        <w:tc>
          <w:tcPr>
            <w:tcW w:w="3633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Selektywny dodatek do pożywek stosowanych do izolacji pałeczek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Brucella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próbek klinicznych i innych. Zawiera mieszaninę substancji o szerokim działaniu bakteriobójczym i grzybobójczym.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Polimyksyna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 i kwas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nalidyksowy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hamują wzrost bakterii Gram (-). Wankomycyna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bacytracyna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wykazują aktywność wobec bakterii Gram (+).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Cykloheksymid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nystatyna ograniczają wzrost grzybów.</w:t>
            </w:r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DEE" w:rsidRPr="00384718" w:rsidTr="00CF0DEE">
        <w:trPr>
          <w:trHeight w:val="369"/>
        </w:trPr>
        <w:tc>
          <w:tcPr>
            <w:tcW w:w="13260" w:type="dxa"/>
            <w:gridSpan w:val="8"/>
            <w:shd w:val="clear" w:color="auto" w:fill="BFBFBF" w:themeFill="background1" w:themeFillShade="BF"/>
          </w:tcPr>
          <w:p w:rsidR="00CF0DEE" w:rsidRPr="00CF0DEE" w:rsidRDefault="00CF0DEE" w:rsidP="00CF0DEE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CF0DEE">
              <w:rPr>
                <w:rFonts w:cstheme="minorHAnsi"/>
                <w:b/>
                <w:sz w:val="20"/>
                <w:szCs w:val="20"/>
              </w:rPr>
              <w:t>SUMA BRUTTO</w:t>
            </w:r>
          </w:p>
        </w:tc>
        <w:tc>
          <w:tcPr>
            <w:tcW w:w="1908" w:type="dxa"/>
          </w:tcPr>
          <w:p w:rsidR="00CF0DEE" w:rsidRPr="00384718" w:rsidRDefault="00CF0DEE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FF2B1C" w:rsidRDefault="00FF2B1C" w:rsidP="00FF2B1C">
      <w:pPr>
        <w:ind w:left="9204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………………………………………….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FF2B1C" w:rsidRPr="00A51885" w:rsidRDefault="00FF2B1C" w:rsidP="00FF2B1C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CE5BE5" w:rsidRPr="00384718" w:rsidRDefault="00CE5BE5" w:rsidP="00CE5BE5">
      <w:pPr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295" w:rsidRDefault="00FC4295" w:rsidP="00CE5BE5">
      <w:pPr>
        <w:spacing w:after="0" w:line="240" w:lineRule="auto"/>
      </w:pPr>
      <w:r>
        <w:separator/>
      </w:r>
    </w:p>
  </w:endnote>
  <w:endnote w:type="continuationSeparator" w:id="0">
    <w:p w:rsidR="00FC4295" w:rsidRDefault="00FC4295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295" w:rsidRDefault="00FC4295" w:rsidP="00CE5BE5">
      <w:pPr>
        <w:spacing w:after="0" w:line="240" w:lineRule="auto"/>
      </w:pPr>
      <w:r>
        <w:separator/>
      </w:r>
    </w:p>
  </w:footnote>
  <w:footnote w:type="continuationSeparator" w:id="0">
    <w:p w:rsidR="00FC4295" w:rsidRDefault="00FC4295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AB5C00">
      <w:t>2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12080C"/>
    <w:rsid w:val="0013646A"/>
    <w:rsid w:val="001E49B8"/>
    <w:rsid w:val="00266E32"/>
    <w:rsid w:val="002B1BF3"/>
    <w:rsid w:val="00384718"/>
    <w:rsid w:val="003F6254"/>
    <w:rsid w:val="00523D4C"/>
    <w:rsid w:val="0060720C"/>
    <w:rsid w:val="006106FC"/>
    <w:rsid w:val="00790153"/>
    <w:rsid w:val="007D2426"/>
    <w:rsid w:val="00855470"/>
    <w:rsid w:val="008F2B5C"/>
    <w:rsid w:val="00925E05"/>
    <w:rsid w:val="00AA533F"/>
    <w:rsid w:val="00AB5C00"/>
    <w:rsid w:val="00B46FD1"/>
    <w:rsid w:val="00BB67DD"/>
    <w:rsid w:val="00BD6F33"/>
    <w:rsid w:val="00CE0CC5"/>
    <w:rsid w:val="00CE5BE5"/>
    <w:rsid w:val="00CF0DEE"/>
    <w:rsid w:val="00DF775A"/>
    <w:rsid w:val="00E81FF8"/>
    <w:rsid w:val="00F951E7"/>
    <w:rsid w:val="00FC4295"/>
    <w:rsid w:val="00FF15A8"/>
    <w:rsid w:val="00FF2B1C"/>
    <w:rsid w:val="00FF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3</cp:revision>
  <dcterms:created xsi:type="dcterms:W3CDTF">2018-04-06T06:19:00Z</dcterms:created>
  <dcterms:modified xsi:type="dcterms:W3CDTF">2018-04-06T08:25:00Z</dcterms:modified>
</cp:coreProperties>
</file>