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877" w:rsidRPr="00CC6DB4" w:rsidRDefault="00F47E03" w:rsidP="00FD5A9B">
      <w:pPr>
        <w:spacing w:after="0" w:line="259" w:lineRule="auto"/>
        <w:ind w:left="0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  </w:t>
      </w:r>
    </w:p>
    <w:p w:rsidR="00336877" w:rsidRPr="00CC6DB4" w:rsidRDefault="00336877" w:rsidP="00E75F76">
      <w:pPr>
        <w:spacing w:after="0" w:line="259" w:lineRule="auto"/>
        <w:ind w:left="0" w:firstLine="0"/>
        <w:rPr>
          <w:rFonts w:ascii="Arial" w:hAnsi="Arial" w:cs="Arial"/>
          <w:sz w:val="18"/>
          <w:szCs w:val="18"/>
        </w:rPr>
      </w:pPr>
    </w:p>
    <w:p w:rsidR="00336877" w:rsidRPr="00CC6DB4" w:rsidRDefault="00F47E03">
      <w:pPr>
        <w:spacing w:after="0" w:line="259" w:lineRule="auto"/>
        <w:ind w:right="8"/>
        <w:jc w:val="center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SPECYFIKACJA     TECHNICZNA </w:t>
      </w:r>
    </w:p>
    <w:p w:rsidR="00336877" w:rsidRPr="00CC6DB4" w:rsidRDefault="00F47E03">
      <w:pPr>
        <w:spacing w:after="0" w:line="259" w:lineRule="auto"/>
        <w:ind w:right="6"/>
        <w:jc w:val="center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/ST/ </w:t>
      </w:r>
    </w:p>
    <w:p w:rsidR="00336877" w:rsidRPr="00CC6DB4" w:rsidRDefault="00F47E03">
      <w:pPr>
        <w:spacing w:after="0" w:line="259" w:lineRule="auto"/>
        <w:ind w:right="9"/>
        <w:jc w:val="center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WYMAGANIA OGÓLNE </w:t>
      </w:r>
    </w:p>
    <w:p w:rsidR="00336877" w:rsidRPr="00CC6DB4" w:rsidRDefault="00F47E03">
      <w:pPr>
        <w:spacing w:after="8" w:line="259" w:lineRule="auto"/>
        <w:ind w:left="0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 </w:t>
      </w:r>
    </w:p>
    <w:p w:rsidR="00336877" w:rsidRPr="00CC6DB4" w:rsidRDefault="00F47E03">
      <w:pPr>
        <w:numPr>
          <w:ilvl w:val="0"/>
          <w:numId w:val="1"/>
        </w:numPr>
        <w:spacing w:after="9" w:line="255" w:lineRule="auto"/>
        <w:ind w:hanging="4601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Wstęp </w:t>
      </w:r>
    </w:p>
    <w:p w:rsidR="00336877" w:rsidRPr="00CC6DB4" w:rsidRDefault="00F47E03">
      <w:pPr>
        <w:spacing w:after="0" w:line="259" w:lineRule="auto"/>
        <w:ind w:left="0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 </w:t>
      </w:r>
    </w:p>
    <w:p w:rsidR="00336877" w:rsidRPr="00CC6DB4" w:rsidRDefault="00F47E03">
      <w:pPr>
        <w:numPr>
          <w:ilvl w:val="1"/>
          <w:numId w:val="1"/>
        </w:numPr>
        <w:spacing w:after="197" w:line="255" w:lineRule="auto"/>
        <w:ind w:hanging="72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Przedmiot specyfikacji technicznej </w:t>
      </w:r>
    </w:p>
    <w:p w:rsidR="00336877" w:rsidRPr="00CC6DB4" w:rsidRDefault="00F47E03">
      <w:pPr>
        <w:spacing w:line="274" w:lineRule="auto"/>
        <w:ind w:left="-15" w:firstLine="71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Specyfikacja Techniczna (ST) "Wymagania Ogólne" odnosi się do wymagań wspólnych dla poszczególnych wymagań technicznych dotyczących wykonania i odbioru robót, które zostaną wykonane w ramach niniejszego zadania. </w:t>
      </w:r>
    </w:p>
    <w:p w:rsidR="00336877" w:rsidRPr="00CC6DB4" w:rsidRDefault="00B13F1F">
      <w:pPr>
        <w:spacing w:after="76" w:line="255" w:lineRule="auto"/>
        <w:ind w:left="19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>Remont pomieszczeń</w:t>
      </w:r>
      <w:r w:rsidR="009409AE" w:rsidRPr="00CC6DB4">
        <w:rPr>
          <w:rFonts w:ascii="Arial" w:hAnsi="Arial" w:cs="Arial"/>
          <w:b/>
          <w:sz w:val="18"/>
          <w:szCs w:val="18"/>
        </w:rPr>
        <w:t xml:space="preserve"> </w:t>
      </w:r>
      <w:r w:rsidR="00E655FA" w:rsidRPr="00CC6DB4">
        <w:rPr>
          <w:rFonts w:ascii="Arial" w:hAnsi="Arial" w:cs="Arial"/>
          <w:b/>
          <w:sz w:val="18"/>
          <w:szCs w:val="18"/>
        </w:rPr>
        <w:t>prorektoratu do spraw studenckich</w:t>
      </w:r>
      <w:r w:rsidR="00F27A55" w:rsidRPr="00CC6DB4">
        <w:rPr>
          <w:rFonts w:ascii="Arial" w:hAnsi="Arial" w:cs="Arial"/>
          <w:b/>
          <w:sz w:val="18"/>
          <w:szCs w:val="18"/>
        </w:rPr>
        <w:t xml:space="preserve"> </w:t>
      </w:r>
      <w:r w:rsidR="009409AE" w:rsidRPr="00CC6DB4">
        <w:rPr>
          <w:rFonts w:ascii="Arial" w:hAnsi="Arial" w:cs="Arial"/>
          <w:b/>
          <w:sz w:val="18"/>
          <w:szCs w:val="18"/>
        </w:rPr>
        <w:t xml:space="preserve"> w Częstochowie przy ul. </w:t>
      </w:r>
      <w:r w:rsidR="00E655FA" w:rsidRPr="00CC6DB4">
        <w:rPr>
          <w:rFonts w:ascii="Arial" w:hAnsi="Arial" w:cs="Arial"/>
          <w:b/>
          <w:sz w:val="18"/>
          <w:szCs w:val="18"/>
        </w:rPr>
        <w:t xml:space="preserve">Waszyngtona 4/8 </w:t>
      </w:r>
      <w:r w:rsidR="009409AE" w:rsidRPr="00CC6DB4">
        <w:rPr>
          <w:rFonts w:ascii="Arial" w:hAnsi="Arial" w:cs="Arial"/>
          <w:b/>
          <w:sz w:val="18"/>
          <w:szCs w:val="18"/>
        </w:rPr>
        <w:t xml:space="preserve"> </w:t>
      </w:r>
    </w:p>
    <w:p w:rsidR="00336877" w:rsidRPr="00CC6DB4" w:rsidRDefault="00F47E03">
      <w:pPr>
        <w:spacing w:after="64" w:line="259" w:lineRule="auto"/>
        <w:ind w:left="0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 </w:t>
      </w:r>
    </w:p>
    <w:p w:rsidR="00336877" w:rsidRPr="00CC6DB4" w:rsidRDefault="00F47E03">
      <w:pPr>
        <w:numPr>
          <w:ilvl w:val="1"/>
          <w:numId w:val="1"/>
        </w:numPr>
        <w:spacing w:after="126" w:line="255" w:lineRule="auto"/>
        <w:ind w:hanging="72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Zakres stosowania Specyfikacji Technicznej </w:t>
      </w:r>
    </w:p>
    <w:p w:rsidR="00336877" w:rsidRPr="00CC6DB4" w:rsidRDefault="00F47E03">
      <w:pPr>
        <w:spacing w:after="143"/>
        <w:ind w:left="14" w:right="10" w:firstLine="708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Specyfikacja Techniczna jest stosowana jako dokument przetargowy i kontraktowy przy zlecaniu i realizacji robót wymienionych w tytule opracowania. </w:t>
      </w:r>
    </w:p>
    <w:p w:rsidR="00336877" w:rsidRPr="00CC6DB4" w:rsidRDefault="00F47E03">
      <w:pPr>
        <w:numPr>
          <w:ilvl w:val="1"/>
          <w:numId w:val="1"/>
        </w:numPr>
        <w:spacing w:after="9" w:line="255" w:lineRule="auto"/>
        <w:ind w:hanging="72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>Zakres robót objętych Specyfikacją Techniczną</w:t>
      </w:r>
      <w:r w:rsidRPr="00CC6DB4">
        <w:rPr>
          <w:rFonts w:ascii="Arial" w:hAnsi="Arial" w:cs="Arial"/>
          <w:sz w:val="18"/>
          <w:szCs w:val="18"/>
        </w:rPr>
        <w:t xml:space="preserve"> </w:t>
      </w:r>
    </w:p>
    <w:p w:rsidR="00336877" w:rsidRPr="00CC6DB4" w:rsidRDefault="00F47E03" w:rsidP="00CE14A5">
      <w:pPr>
        <w:ind w:left="718" w:right="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Wymagania ogólne należy rozumieć i stosować</w:t>
      </w:r>
      <w:r w:rsidR="00CE14A5">
        <w:rPr>
          <w:rFonts w:ascii="Arial" w:hAnsi="Arial" w:cs="Arial"/>
          <w:sz w:val="18"/>
          <w:szCs w:val="18"/>
        </w:rPr>
        <w:t xml:space="preserve"> w powiązaniu ze Specyfikacjami </w:t>
      </w:r>
      <w:r w:rsidRPr="00CC6DB4">
        <w:rPr>
          <w:rFonts w:ascii="Arial" w:hAnsi="Arial" w:cs="Arial"/>
          <w:sz w:val="18"/>
          <w:szCs w:val="18"/>
        </w:rPr>
        <w:t xml:space="preserve">Technicznymi dla poszczególnych rodzajów robót. Specyfikacje </w:t>
      </w:r>
      <w:r w:rsidR="00525072" w:rsidRPr="00CC6DB4">
        <w:rPr>
          <w:rFonts w:ascii="Arial" w:hAnsi="Arial" w:cs="Arial"/>
          <w:sz w:val="18"/>
          <w:szCs w:val="18"/>
        </w:rPr>
        <w:t xml:space="preserve">Techniczne </w:t>
      </w:r>
      <w:r w:rsidRPr="00CC6DB4">
        <w:rPr>
          <w:rFonts w:ascii="Arial" w:hAnsi="Arial" w:cs="Arial"/>
          <w:sz w:val="18"/>
          <w:szCs w:val="18"/>
        </w:rPr>
        <w:t xml:space="preserve">uwzględniają normy państwowe, instrukcje i przepisy stosujące się do robót wymienionych w punkcie 1.1. </w:t>
      </w:r>
    </w:p>
    <w:p w:rsidR="00336877" w:rsidRPr="00CC6DB4" w:rsidRDefault="00F47E03">
      <w:pPr>
        <w:spacing w:after="0" w:line="259" w:lineRule="auto"/>
        <w:ind w:left="0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 </w:t>
      </w:r>
    </w:p>
    <w:p w:rsidR="00336877" w:rsidRPr="00CC6DB4" w:rsidRDefault="00F47E03">
      <w:pPr>
        <w:numPr>
          <w:ilvl w:val="1"/>
          <w:numId w:val="1"/>
        </w:numPr>
        <w:spacing w:after="9" w:line="255" w:lineRule="auto"/>
        <w:ind w:hanging="72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Zakres stosowania </w:t>
      </w:r>
      <w:r w:rsidRPr="00CC6DB4">
        <w:rPr>
          <w:rFonts w:ascii="Arial" w:hAnsi="Arial" w:cs="Arial"/>
          <w:sz w:val="18"/>
          <w:szCs w:val="18"/>
        </w:rPr>
        <w:t xml:space="preserve">/ST/ </w:t>
      </w:r>
    </w:p>
    <w:p w:rsidR="00336877" w:rsidRPr="00CC6DB4" w:rsidRDefault="00F47E03">
      <w:pPr>
        <w:ind w:left="14" w:right="10" w:firstLine="7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Jako część Dokumentów Przetargowych, Specyfikacje Techniczne należy odczytywać i rozumieć w zleceniu i wykonaniu robót opisanych w podpunkcie 1.1 </w:t>
      </w:r>
    </w:p>
    <w:p w:rsidR="00336877" w:rsidRPr="00CC6DB4" w:rsidRDefault="00F47E03">
      <w:pPr>
        <w:spacing w:after="15" w:line="259" w:lineRule="auto"/>
        <w:ind w:left="24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 </w:t>
      </w:r>
    </w:p>
    <w:p w:rsidR="00336877" w:rsidRPr="00CC6DB4" w:rsidRDefault="00F47E03">
      <w:pPr>
        <w:numPr>
          <w:ilvl w:val="1"/>
          <w:numId w:val="1"/>
        </w:numPr>
        <w:spacing w:after="37" w:line="255" w:lineRule="auto"/>
        <w:ind w:hanging="72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>Określenia podstawowe</w:t>
      </w:r>
      <w:r w:rsidRPr="00CC6DB4">
        <w:rPr>
          <w:rFonts w:ascii="Arial" w:hAnsi="Arial" w:cs="Arial"/>
          <w:sz w:val="18"/>
          <w:szCs w:val="18"/>
        </w:rPr>
        <w:t xml:space="preserve"> </w:t>
      </w:r>
    </w:p>
    <w:p w:rsidR="00455D65" w:rsidRPr="00CC6DB4" w:rsidRDefault="00F47E03">
      <w:pPr>
        <w:ind w:left="24" w:right="537"/>
        <w:rPr>
          <w:rFonts w:ascii="Arial" w:hAnsi="Arial" w:cs="Arial"/>
          <w:b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Użyte w ST wymienione poniżej określenia, należy rozumieć w każdym przypadku następująco:</w:t>
      </w:r>
      <w:r w:rsidRPr="00CC6DB4">
        <w:rPr>
          <w:rFonts w:ascii="Arial" w:hAnsi="Arial" w:cs="Arial"/>
          <w:b/>
          <w:sz w:val="18"/>
          <w:szCs w:val="18"/>
        </w:rPr>
        <w:t xml:space="preserve"> </w:t>
      </w:r>
    </w:p>
    <w:p w:rsidR="00336877" w:rsidRPr="00CC6DB4" w:rsidRDefault="003B6F52">
      <w:pPr>
        <w:ind w:left="24" w:right="537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>Inwestor</w:t>
      </w:r>
      <w:r w:rsidR="00F47E03" w:rsidRPr="00CC6DB4">
        <w:rPr>
          <w:rFonts w:ascii="Arial" w:hAnsi="Arial" w:cs="Arial"/>
          <w:b/>
          <w:sz w:val="18"/>
          <w:szCs w:val="18"/>
        </w:rPr>
        <w:t xml:space="preserve"> - </w:t>
      </w:r>
      <w:r w:rsidR="00F47E03" w:rsidRPr="00CC6DB4">
        <w:rPr>
          <w:rFonts w:ascii="Arial" w:hAnsi="Arial" w:cs="Arial"/>
          <w:sz w:val="18"/>
          <w:szCs w:val="18"/>
        </w:rPr>
        <w:t xml:space="preserve">osoba wyznaczona przez </w:t>
      </w:r>
      <w:r w:rsidRPr="00CC6DB4">
        <w:rPr>
          <w:rFonts w:ascii="Arial" w:hAnsi="Arial" w:cs="Arial"/>
          <w:sz w:val="18"/>
          <w:szCs w:val="18"/>
        </w:rPr>
        <w:t>Zamawiającego</w:t>
      </w:r>
      <w:r w:rsidR="00F47E03" w:rsidRPr="00CC6DB4">
        <w:rPr>
          <w:rFonts w:ascii="Arial" w:hAnsi="Arial" w:cs="Arial"/>
          <w:sz w:val="18"/>
          <w:szCs w:val="18"/>
        </w:rPr>
        <w:t xml:space="preserve"> upoważniona do występowania w jego imieniu w sprawach ich realizacji</w:t>
      </w:r>
      <w:r w:rsidR="00F47E03" w:rsidRPr="00CC6DB4">
        <w:rPr>
          <w:rFonts w:ascii="Arial" w:hAnsi="Arial" w:cs="Arial"/>
          <w:b/>
          <w:sz w:val="18"/>
          <w:szCs w:val="18"/>
        </w:rPr>
        <w:t xml:space="preserve">. </w:t>
      </w:r>
    </w:p>
    <w:p w:rsidR="00336877" w:rsidRPr="00CC6DB4" w:rsidRDefault="00F47E03">
      <w:pPr>
        <w:ind w:left="24" w:right="425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Materiały - </w:t>
      </w:r>
      <w:r w:rsidRPr="00CC6DB4">
        <w:rPr>
          <w:rFonts w:ascii="Arial" w:hAnsi="Arial" w:cs="Arial"/>
          <w:sz w:val="18"/>
          <w:szCs w:val="18"/>
        </w:rPr>
        <w:t>wszelkie tworzywa niezbędne do wykonywania robót, zgodnie z dokumentacją projektową i specyfikacjami technicznymi, zaakceptowane przez In</w:t>
      </w:r>
      <w:r w:rsidR="00455D65" w:rsidRPr="00CC6DB4">
        <w:rPr>
          <w:rFonts w:ascii="Arial" w:hAnsi="Arial" w:cs="Arial"/>
          <w:sz w:val="18"/>
          <w:szCs w:val="18"/>
        </w:rPr>
        <w:t>westora</w:t>
      </w:r>
      <w:r w:rsidRPr="00CC6DB4">
        <w:rPr>
          <w:rFonts w:ascii="Arial" w:hAnsi="Arial" w:cs="Arial"/>
          <w:sz w:val="18"/>
          <w:szCs w:val="18"/>
        </w:rPr>
        <w:t xml:space="preserve">. </w:t>
      </w:r>
    </w:p>
    <w:p w:rsidR="00455D65" w:rsidRPr="00CC6DB4" w:rsidRDefault="00455D65">
      <w:pPr>
        <w:spacing w:after="9" w:line="255" w:lineRule="auto"/>
        <w:ind w:left="19"/>
        <w:jc w:val="left"/>
        <w:rPr>
          <w:rFonts w:ascii="Arial" w:hAnsi="Arial" w:cs="Arial"/>
          <w:b/>
          <w:sz w:val="18"/>
          <w:szCs w:val="18"/>
        </w:rPr>
      </w:pPr>
    </w:p>
    <w:p w:rsidR="00336877" w:rsidRPr="00CC6DB4" w:rsidRDefault="00F47E03">
      <w:pPr>
        <w:spacing w:after="9" w:line="255" w:lineRule="auto"/>
        <w:ind w:left="19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1.6  Ogólne wymagania dotyczące robót </w:t>
      </w:r>
    </w:p>
    <w:p w:rsidR="00AE41B8" w:rsidRPr="00CC6DB4" w:rsidRDefault="00F47E03" w:rsidP="00AE41B8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Wykonawca robót jest odpowiedzialny za jakość ich wykonania</w:t>
      </w:r>
      <w:r w:rsidR="00AE41B8" w:rsidRPr="00CC6DB4">
        <w:rPr>
          <w:rFonts w:ascii="Arial" w:hAnsi="Arial" w:cs="Arial"/>
          <w:sz w:val="18"/>
          <w:szCs w:val="18"/>
        </w:rPr>
        <w:t xml:space="preserve">, bezpieczeństwo wszelkich czynności na terenie budowy, </w:t>
      </w:r>
      <w:r w:rsidR="00AE41B8" w:rsidRPr="00CC6DB4">
        <w:rPr>
          <w:rFonts w:ascii="Arial" w:hAnsi="Arial" w:cs="Arial"/>
          <w:color w:val="auto"/>
          <w:sz w:val="18"/>
          <w:szCs w:val="18"/>
        </w:rPr>
        <w:t>metody użytej przy budowie oraz za ich zgodność z opisem technicznym i poleceniami Inwestora.</w:t>
      </w:r>
    </w:p>
    <w:p w:rsidR="009409AE" w:rsidRPr="00CC6DB4" w:rsidRDefault="00D975EE">
      <w:pPr>
        <w:ind w:left="24" w:right="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Wszelkie rozbieżności w dostarczonych przez Zamawiającego dokumentach </w:t>
      </w:r>
      <w:r w:rsidR="00650DD8" w:rsidRPr="00CC6DB4">
        <w:rPr>
          <w:rFonts w:ascii="Arial" w:hAnsi="Arial" w:cs="Arial"/>
          <w:sz w:val="18"/>
          <w:szCs w:val="18"/>
        </w:rPr>
        <w:t xml:space="preserve"> zgłosić </w:t>
      </w:r>
      <w:r w:rsidRPr="00CC6DB4">
        <w:rPr>
          <w:rFonts w:ascii="Arial" w:hAnsi="Arial" w:cs="Arial"/>
          <w:sz w:val="18"/>
          <w:szCs w:val="18"/>
        </w:rPr>
        <w:t>przed wykonaniem robót których dotyczą.</w:t>
      </w:r>
    </w:p>
    <w:p w:rsidR="00D975EE" w:rsidRPr="00CC6DB4" w:rsidRDefault="00D975EE">
      <w:pPr>
        <w:ind w:left="24" w:right="10"/>
        <w:rPr>
          <w:rFonts w:ascii="Arial" w:hAnsi="Arial" w:cs="Arial"/>
          <w:sz w:val="18"/>
          <w:szCs w:val="18"/>
        </w:rPr>
      </w:pPr>
    </w:p>
    <w:p w:rsidR="00336877" w:rsidRPr="00CC6DB4" w:rsidRDefault="00F47E03">
      <w:pPr>
        <w:spacing w:after="9" w:line="255" w:lineRule="auto"/>
        <w:ind w:left="19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1.7  Przekazanie terenu budowy </w:t>
      </w:r>
    </w:p>
    <w:p w:rsidR="00336877" w:rsidRPr="00CC6DB4" w:rsidRDefault="00F47E03">
      <w:pPr>
        <w:ind w:left="24" w:right="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Zamawiający w terminie określonym w </w:t>
      </w:r>
      <w:r w:rsidR="00054C8A" w:rsidRPr="00CC6DB4">
        <w:rPr>
          <w:rFonts w:ascii="Arial" w:hAnsi="Arial" w:cs="Arial"/>
          <w:sz w:val="18"/>
          <w:szCs w:val="18"/>
        </w:rPr>
        <w:t>zawartej umowie przekaże Wykonawcy</w:t>
      </w:r>
      <w:r w:rsidR="009362E5" w:rsidRPr="00CC6DB4">
        <w:rPr>
          <w:rFonts w:ascii="Arial" w:hAnsi="Arial" w:cs="Arial"/>
          <w:sz w:val="18"/>
          <w:szCs w:val="18"/>
        </w:rPr>
        <w:t xml:space="preserve"> miejsce</w:t>
      </w:r>
      <w:r w:rsidR="00054C8A" w:rsidRPr="00CC6DB4">
        <w:rPr>
          <w:rFonts w:ascii="Arial" w:hAnsi="Arial" w:cs="Arial"/>
          <w:sz w:val="18"/>
          <w:szCs w:val="18"/>
        </w:rPr>
        <w:t xml:space="preserve"> robót</w:t>
      </w:r>
      <w:r w:rsidRPr="00CC6DB4">
        <w:rPr>
          <w:rFonts w:ascii="Arial" w:hAnsi="Arial" w:cs="Arial"/>
          <w:sz w:val="18"/>
          <w:szCs w:val="18"/>
        </w:rPr>
        <w:t xml:space="preserve"> wraz ze wszystkimi wymaganymi</w:t>
      </w:r>
      <w:r w:rsidR="00054C8A" w:rsidRPr="00CC6DB4">
        <w:rPr>
          <w:rFonts w:ascii="Arial" w:hAnsi="Arial" w:cs="Arial"/>
          <w:sz w:val="18"/>
          <w:szCs w:val="18"/>
        </w:rPr>
        <w:t xml:space="preserve"> uzgodnieniami prawnymi</w:t>
      </w:r>
      <w:r w:rsidRPr="00CC6DB4">
        <w:rPr>
          <w:rFonts w:ascii="Arial" w:hAnsi="Arial" w:cs="Arial"/>
          <w:sz w:val="18"/>
          <w:szCs w:val="18"/>
        </w:rPr>
        <w:t xml:space="preserve">  i administracyjnymi.</w:t>
      </w:r>
      <w:r w:rsidRPr="00CC6DB4">
        <w:rPr>
          <w:rFonts w:ascii="Arial" w:hAnsi="Arial" w:cs="Arial"/>
          <w:b/>
          <w:sz w:val="18"/>
          <w:szCs w:val="18"/>
        </w:rPr>
        <w:t xml:space="preserve"> </w:t>
      </w:r>
    </w:p>
    <w:p w:rsidR="00336877" w:rsidRPr="00CC6DB4" w:rsidRDefault="00F47E03" w:rsidP="00455D65">
      <w:pPr>
        <w:ind w:left="24" w:right="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Na Wykonawcy spoczywa odpowiedzialność za ochronę przekazanego mu </w:t>
      </w:r>
      <w:r w:rsidR="00054C8A" w:rsidRPr="00CC6DB4">
        <w:rPr>
          <w:rFonts w:ascii="Arial" w:hAnsi="Arial" w:cs="Arial"/>
          <w:sz w:val="18"/>
          <w:szCs w:val="18"/>
        </w:rPr>
        <w:t>miejsca robót</w:t>
      </w:r>
      <w:r w:rsidRPr="00CC6DB4">
        <w:rPr>
          <w:rFonts w:ascii="Arial" w:hAnsi="Arial" w:cs="Arial"/>
          <w:sz w:val="18"/>
          <w:szCs w:val="18"/>
        </w:rPr>
        <w:t xml:space="preserve"> do chwili odbioru ostatecznego robót. </w:t>
      </w:r>
    </w:p>
    <w:p w:rsidR="003677E1" w:rsidRPr="00CC6DB4" w:rsidRDefault="003677E1" w:rsidP="003677E1">
      <w:pPr>
        <w:spacing w:after="0" w:line="259" w:lineRule="auto"/>
        <w:ind w:left="0" w:firstLine="0"/>
        <w:jc w:val="left"/>
        <w:rPr>
          <w:rFonts w:ascii="Arial" w:hAnsi="Arial" w:cs="Arial"/>
          <w:b/>
          <w:sz w:val="18"/>
          <w:szCs w:val="18"/>
        </w:rPr>
      </w:pPr>
    </w:p>
    <w:p w:rsidR="003677E1" w:rsidRPr="00CC6DB4" w:rsidRDefault="003677E1" w:rsidP="003677E1">
      <w:pPr>
        <w:spacing w:after="0" w:line="259" w:lineRule="auto"/>
        <w:ind w:left="0" w:firstLine="0"/>
        <w:jc w:val="left"/>
        <w:rPr>
          <w:rFonts w:ascii="Arial" w:hAnsi="Arial" w:cs="Arial"/>
          <w:b/>
          <w:sz w:val="18"/>
          <w:szCs w:val="18"/>
        </w:rPr>
      </w:pPr>
    </w:p>
    <w:p w:rsidR="00336877" w:rsidRPr="00CC6DB4" w:rsidRDefault="00F47E03" w:rsidP="003677E1">
      <w:pPr>
        <w:spacing w:after="0" w:line="259" w:lineRule="auto"/>
        <w:ind w:left="0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 1.8  Zgodność robót z ST </w:t>
      </w:r>
    </w:p>
    <w:p w:rsidR="00336877" w:rsidRPr="00CC6DB4" w:rsidRDefault="00F47E03">
      <w:pPr>
        <w:ind w:left="24" w:right="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Specyfikacje Techniczne oraz dodatkowe dokumenty przekazane przez Inwe</w:t>
      </w:r>
      <w:r w:rsidR="00CE14A5">
        <w:rPr>
          <w:rFonts w:ascii="Arial" w:hAnsi="Arial" w:cs="Arial"/>
          <w:sz w:val="18"/>
          <w:szCs w:val="18"/>
        </w:rPr>
        <w:t>stora Wykonawcy stanowią część u</w:t>
      </w:r>
      <w:r w:rsidRPr="00CC6DB4">
        <w:rPr>
          <w:rFonts w:ascii="Arial" w:hAnsi="Arial" w:cs="Arial"/>
          <w:sz w:val="18"/>
          <w:szCs w:val="18"/>
        </w:rPr>
        <w:t>mowy, a wymagania wyszczególnione w choćby jednym z nich są obowiązujące dla Wykonawcy tak jakby zawarte były w całej dokumentacji. Wszystkie wykonane roboty i dostarczone materiały będą zgodne z ST</w:t>
      </w:r>
      <w:r w:rsidR="00FD532F" w:rsidRPr="00CC6DB4">
        <w:rPr>
          <w:rFonts w:ascii="Arial" w:hAnsi="Arial" w:cs="Arial"/>
          <w:sz w:val="18"/>
          <w:szCs w:val="18"/>
        </w:rPr>
        <w:t xml:space="preserve"> i opisem technicznym</w:t>
      </w:r>
      <w:r w:rsidRPr="00CC6DB4">
        <w:rPr>
          <w:rFonts w:ascii="Arial" w:hAnsi="Arial" w:cs="Arial"/>
          <w:sz w:val="18"/>
          <w:szCs w:val="18"/>
        </w:rPr>
        <w:t xml:space="preserve"> </w:t>
      </w:r>
    </w:p>
    <w:p w:rsidR="00336877" w:rsidRPr="00CC6DB4" w:rsidRDefault="00F47E03">
      <w:pPr>
        <w:spacing w:after="294"/>
        <w:ind w:left="24" w:right="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Dane określone  w ST będą uważane za wartości docelowe, od których dopuszczalne są odchylenia w ramach określonego przedziału tolerancji. Cechy materiałów i elementów budowli muszą być jednorodne i wykazywać bliską zgodność z określonymi wymaganiami, a rozrzuty tych cech nie mogą przekraczać dopuszczalnego przedziału tolerancji. W przypadku, gdy materiały lub roboty nie będą w pełni zgodne z ST</w:t>
      </w:r>
      <w:r w:rsidR="00FD532F" w:rsidRPr="00CC6DB4">
        <w:rPr>
          <w:rFonts w:ascii="Arial" w:hAnsi="Arial" w:cs="Arial"/>
          <w:sz w:val="18"/>
          <w:szCs w:val="18"/>
        </w:rPr>
        <w:t xml:space="preserve"> i opisem </w:t>
      </w:r>
      <w:r w:rsidR="008E19FC" w:rsidRPr="00CC6DB4">
        <w:rPr>
          <w:rFonts w:ascii="Arial" w:hAnsi="Arial" w:cs="Arial"/>
          <w:sz w:val="18"/>
          <w:szCs w:val="18"/>
        </w:rPr>
        <w:t>technicznym</w:t>
      </w:r>
      <w:r w:rsidRPr="00CC6DB4">
        <w:rPr>
          <w:rFonts w:ascii="Arial" w:hAnsi="Arial" w:cs="Arial"/>
          <w:sz w:val="18"/>
          <w:szCs w:val="18"/>
        </w:rPr>
        <w:t xml:space="preserve">, i wpłynie to na niezadowalającą jakość elementu </w:t>
      </w:r>
      <w:r w:rsidR="003677E1" w:rsidRPr="00CC6DB4">
        <w:rPr>
          <w:rFonts w:ascii="Arial" w:hAnsi="Arial" w:cs="Arial"/>
          <w:sz w:val="18"/>
          <w:szCs w:val="18"/>
        </w:rPr>
        <w:t>robót</w:t>
      </w:r>
      <w:r w:rsidRPr="00CC6DB4">
        <w:rPr>
          <w:rFonts w:ascii="Arial" w:hAnsi="Arial" w:cs="Arial"/>
          <w:sz w:val="18"/>
          <w:szCs w:val="18"/>
        </w:rPr>
        <w:t xml:space="preserve">, to takie materiały będą niezwłocznie zastąpione innymi, a roboty rozebrane na koszt Wykonawcy. </w:t>
      </w:r>
    </w:p>
    <w:p w:rsidR="00336877" w:rsidRPr="00CC6DB4" w:rsidRDefault="00F47E03">
      <w:pPr>
        <w:spacing w:after="299" w:line="255" w:lineRule="auto"/>
        <w:ind w:left="19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1.9  Ochrona środowiska w czasie wykonywania robót </w:t>
      </w:r>
    </w:p>
    <w:p w:rsidR="00336877" w:rsidRPr="00CC6DB4" w:rsidRDefault="00F47E03" w:rsidP="008A085A">
      <w:pPr>
        <w:spacing w:after="275"/>
        <w:ind w:left="14" w:right="10" w:firstLine="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lastRenderedPageBreak/>
        <w:t xml:space="preserve">Wykonawca ma obowiązek znać i stosować w czasie prowadzenia robót wszelkie przepisy, dotyczące ochrony środowiska naturalnego </w:t>
      </w:r>
    </w:p>
    <w:p w:rsidR="00336877" w:rsidRPr="00CC6DB4" w:rsidRDefault="00F47E03">
      <w:pPr>
        <w:spacing w:after="280" w:line="255" w:lineRule="auto"/>
        <w:ind w:left="19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1.10  Ochrona przeciwpożarowa </w:t>
      </w:r>
    </w:p>
    <w:p w:rsidR="00336877" w:rsidRPr="00CC6DB4" w:rsidRDefault="00F47E03" w:rsidP="008A085A">
      <w:pPr>
        <w:spacing w:after="291"/>
        <w:ind w:right="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Wykonawca będzie przestrzegać przepisów ochrony przeciwpożarowej. </w:t>
      </w:r>
    </w:p>
    <w:p w:rsidR="00336877" w:rsidRPr="00CC6DB4" w:rsidRDefault="00F47E03" w:rsidP="008A085A">
      <w:pPr>
        <w:spacing w:after="232"/>
        <w:ind w:left="14" w:right="10" w:firstLine="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Wykonawca będzie odpowiedzialny za wszelkie straty spowodowane pożarem wywołanym jako rezultat realizacji robót albo przez personel Wykonawcy </w:t>
      </w:r>
    </w:p>
    <w:p w:rsidR="00336877" w:rsidRPr="00CC6DB4" w:rsidRDefault="00F47E03">
      <w:pPr>
        <w:spacing w:after="287" w:line="255" w:lineRule="auto"/>
        <w:ind w:left="19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1.11  Materiały szkodliwe dla otoczenia </w:t>
      </w:r>
    </w:p>
    <w:p w:rsidR="00336877" w:rsidRPr="00CC6DB4" w:rsidRDefault="00F47E03">
      <w:pPr>
        <w:spacing w:after="300"/>
        <w:ind w:left="24" w:right="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Materiały, które w sposób trwały są szkodliwe dla otoczenia, nie będą dopuszczone do użycia. </w:t>
      </w:r>
    </w:p>
    <w:p w:rsidR="00336877" w:rsidRPr="00CC6DB4" w:rsidRDefault="00F47E03">
      <w:pPr>
        <w:spacing w:after="278" w:line="255" w:lineRule="auto"/>
        <w:ind w:left="19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1.12  Bezpieczeństwo i higiena pracy </w:t>
      </w:r>
    </w:p>
    <w:p w:rsidR="00336877" w:rsidRPr="00CC6DB4" w:rsidRDefault="00F47E03">
      <w:pPr>
        <w:spacing w:after="278"/>
        <w:ind w:left="14" w:right="443" w:firstLine="7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Podczas realizacji robót, Wykonawca będzie przestrzegać przepisów dotyczących bezpieczeństwa i higieny pracy. W szczególności Wykonawca ma obowiązek zadbać, aby personel nie wykonywał pracy w warunkach szkodliwych dla zdrowia oraz nie spełniających odpowiednich wymagań sanitarnych. Wykonawca zapewni i będzie utrzymywał wszelkie urządzenia zabezpieczające bezpieczeństwo na terenie budowy w należytym stanie Wykonawca zapewni sprzęt i odpowiednią odzież dla ochrony życia i zdrowia osób zatrudnionych  </w:t>
      </w:r>
    </w:p>
    <w:p w:rsidR="00336877" w:rsidRPr="00CC6DB4" w:rsidRDefault="00F47E03" w:rsidP="008A085A">
      <w:pPr>
        <w:spacing w:after="246"/>
        <w:ind w:left="14" w:right="10" w:firstLine="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Uznaje się, że wszelkie koszty związane z wypełnieniem wymagań określonych powyżej nie podlegają zapłacie i są uwzględnione w Cenie Umownej. </w:t>
      </w:r>
    </w:p>
    <w:p w:rsidR="00336877" w:rsidRPr="00CC6DB4" w:rsidRDefault="00F47E03">
      <w:pPr>
        <w:spacing w:after="299" w:line="255" w:lineRule="auto"/>
        <w:ind w:left="19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1.13   Ochrona i utrzymanie robót </w:t>
      </w:r>
    </w:p>
    <w:p w:rsidR="00336877" w:rsidRPr="00CC6DB4" w:rsidRDefault="00F47E03">
      <w:pPr>
        <w:spacing w:after="284"/>
        <w:ind w:left="14" w:right="10" w:firstLine="715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Wykonawca będzie odpowiedzialny za ochronę robót i za wszelkie materiały i urządzenia używane do robót od daty rozpoczęcia do daty wydania potwierdzenia zakoń</w:t>
      </w:r>
      <w:r w:rsidR="008A085A" w:rsidRPr="00CC6DB4">
        <w:rPr>
          <w:rFonts w:ascii="Arial" w:hAnsi="Arial" w:cs="Arial"/>
          <w:sz w:val="18"/>
          <w:szCs w:val="18"/>
        </w:rPr>
        <w:t>czenia .</w:t>
      </w:r>
      <w:r w:rsidRPr="00CC6DB4">
        <w:rPr>
          <w:rFonts w:ascii="Arial" w:hAnsi="Arial" w:cs="Arial"/>
          <w:sz w:val="18"/>
          <w:szCs w:val="18"/>
        </w:rPr>
        <w:t xml:space="preserve">  </w:t>
      </w:r>
    </w:p>
    <w:p w:rsidR="00336877" w:rsidRPr="00CC6DB4" w:rsidRDefault="00F47E03">
      <w:pPr>
        <w:spacing w:after="9" w:line="255" w:lineRule="auto"/>
        <w:ind w:left="19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1.14 Stosowanie się do prawa i innych przepisów </w:t>
      </w:r>
    </w:p>
    <w:p w:rsidR="00336877" w:rsidRPr="00CC6DB4" w:rsidRDefault="00F47E03">
      <w:pPr>
        <w:spacing w:after="14" w:line="259" w:lineRule="auto"/>
        <w:ind w:left="706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 </w:t>
      </w:r>
    </w:p>
    <w:p w:rsidR="00BE38BC" w:rsidRPr="00CC6DB4" w:rsidRDefault="00F47E03" w:rsidP="003D3446">
      <w:pPr>
        <w:ind w:left="14" w:right="10" w:firstLine="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Wykonawca zobowiązany jest znać wszystkie przepisy  i wytyczne, które są w jakikolwiek sposób związane z robotami i będzie w pełni odpowiedzialny za przestrzeganie tych praw, przepisów i wytycznych podczas prowadzenia robót. </w:t>
      </w:r>
    </w:p>
    <w:p w:rsidR="00336877" w:rsidRPr="00CC6DB4" w:rsidRDefault="00F47E03">
      <w:pPr>
        <w:spacing w:after="0" w:line="259" w:lineRule="auto"/>
        <w:ind w:left="706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 </w:t>
      </w:r>
    </w:p>
    <w:p w:rsidR="00336877" w:rsidRPr="00CC6DB4" w:rsidRDefault="00F47E03">
      <w:pPr>
        <w:numPr>
          <w:ilvl w:val="0"/>
          <w:numId w:val="2"/>
        </w:numPr>
        <w:spacing w:after="9" w:line="255" w:lineRule="auto"/>
        <w:ind w:hanging="365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Materiały </w:t>
      </w:r>
    </w:p>
    <w:p w:rsidR="00336877" w:rsidRPr="00CC6DB4" w:rsidRDefault="00F47E03">
      <w:pPr>
        <w:spacing w:after="12" w:line="259" w:lineRule="auto"/>
        <w:ind w:left="710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 </w:t>
      </w:r>
    </w:p>
    <w:p w:rsidR="00336877" w:rsidRPr="00CC6DB4" w:rsidRDefault="00F47E03" w:rsidP="008A085A">
      <w:pPr>
        <w:ind w:left="14" w:right="10" w:firstLine="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Do wykonania robót budo</w:t>
      </w:r>
      <w:r w:rsidR="008A085A" w:rsidRPr="00CC6DB4">
        <w:rPr>
          <w:rFonts w:ascii="Arial" w:hAnsi="Arial" w:cs="Arial"/>
          <w:sz w:val="18"/>
          <w:szCs w:val="18"/>
        </w:rPr>
        <w:t>wlanych w budynkach</w:t>
      </w:r>
      <w:r w:rsidRPr="00CC6DB4">
        <w:rPr>
          <w:rFonts w:ascii="Arial" w:hAnsi="Arial" w:cs="Arial"/>
          <w:sz w:val="18"/>
          <w:szCs w:val="18"/>
        </w:rPr>
        <w:t xml:space="preserve">  należy stosować materiały posiadające dopuszczenia do stosowania w budownictwie. </w:t>
      </w:r>
    </w:p>
    <w:p w:rsidR="00336877" w:rsidRPr="00CC6DB4" w:rsidRDefault="00F47E03" w:rsidP="008A085A">
      <w:pPr>
        <w:spacing w:after="27"/>
        <w:ind w:left="14" w:right="10" w:firstLine="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Od l -go maja 2004 roku za dopuszczone do obrotu i stosowania uznaje się wyroby dla których producent: </w:t>
      </w:r>
    </w:p>
    <w:p w:rsidR="00336877" w:rsidRPr="00CC6DB4" w:rsidRDefault="00F47E03" w:rsidP="008A085A">
      <w:pPr>
        <w:numPr>
          <w:ilvl w:val="0"/>
          <w:numId w:val="11"/>
        </w:numPr>
        <w:ind w:right="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dokonał oceny zgodności wyrobu z wymaganiami dokumentów odniesienia wg określonego systemu oceny zgodności </w:t>
      </w:r>
    </w:p>
    <w:p w:rsidR="00336877" w:rsidRPr="00CC6DB4" w:rsidRDefault="00F47E03" w:rsidP="008A085A">
      <w:pPr>
        <w:numPr>
          <w:ilvl w:val="0"/>
          <w:numId w:val="11"/>
        </w:numPr>
        <w:ind w:right="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wydał krajową deklarację zgodności z dokumentem odniesienia </w:t>
      </w:r>
    </w:p>
    <w:p w:rsidR="00336877" w:rsidRPr="00CC6DB4" w:rsidRDefault="00F47E03" w:rsidP="008A085A">
      <w:pPr>
        <w:numPr>
          <w:ilvl w:val="0"/>
          <w:numId w:val="11"/>
        </w:numPr>
        <w:ind w:right="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oznakował wyrób znakiem CE lub znakiem budowlanym B, zgodnie z obowiązującymi przepisami </w:t>
      </w:r>
    </w:p>
    <w:p w:rsidR="00336877" w:rsidRPr="00CC6DB4" w:rsidRDefault="00F47E03">
      <w:pPr>
        <w:spacing w:after="22" w:line="259" w:lineRule="auto"/>
        <w:ind w:left="720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 </w:t>
      </w:r>
    </w:p>
    <w:p w:rsidR="00336877" w:rsidRPr="00CC6DB4" w:rsidRDefault="00F47E03" w:rsidP="008A085A">
      <w:pPr>
        <w:spacing w:after="259"/>
        <w:ind w:left="14" w:right="10" w:firstLine="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Do obrotu i stosowania w budownictwie są również dopuszczone wyroby na podstawie dotychczasowych przepisów, na zasadach w tych przepisach określonych; tzn. że wydane aprobaty techniczne, certyfikaty i deklaracje zgodności z normą lub aprobatą techniczną, zachowują ważność do dnia określonego w tych dokumentach. </w:t>
      </w:r>
    </w:p>
    <w:p w:rsidR="00336877" w:rsidRPr="00CC6DB4" w:rsidRDefault="00F47E03">
      <w:pPr>
        <w:numPr>
          <w:ilvl w:val="1"/>
          <w:numId w:val="2"/>
        </w:numPr>
        <w:spacing w:after="9" w:line="255" w:lineRule="auto"/>
        <w:ind w:hanging="42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Materiały nie odpowiadające wymaganiom.  </w:t>
      </w:r>
    </w:p>
    <w:p w:rsidR="00336877" w:rsidRPr="00CC6DB4" w:rsidRDefault="00F47E03" w:rsidP="008A085A">
      <w:pPr>
        <w:spacing w:after="226"/>
        <w:ind w:left="14" w:right="10" w:firstLine="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Materiały nie odpowiadające wymaganiom zostan</w:t>
      </w:r>
      <w:r w:rsidR="00E8377A" w:rsidRPr="00CC6DB4">
        <w:rPr>
          <w:rFonts w:ascii="Arial" w:hAnsi="Arial" w:cs="Arial"/>
          <w:sz w:val="18"/>
          <w:szCs w:val="18"/>
        </w:rPr>
        <w:t>ą przez Wykonawcę wywiezione z t</w:t>
      </w:r>
      <w:r w:rsidRPr="00CC6DB4">
        <w:rPr>
          <w:rFonts w:ascii="Arial" w:hAnsi="Arial" w:cs="Arial"/>
          <w:sz w:val="18"/>
          <w:szCs w:val="18"/>
        </w:rPr>
        <w:t xml:space="preserve">erenu </w:t>
      </w:r>
      <w:r w:rsidR="00E8377A" w:rsidRPr="00CC6DB4">
        <w:rPr>
          <w:rFonts w:ascii="Arial" w:hAnsi="Arial" w:cs="Arial"/>
          <w:sz w:val="18"/>
          <w:szCs w:val="18"/>
        </w:rPr>
        <w:t>robót</w:t>
      </w:r>
      <w:r w:rsidRPr="00CC6DB4">
        <w:rPr>
          <w:rFonts w:ascii="Arial" w:hAnsi="Arial" w:cs="Arial"/>
          <w:sz w:val="18"/>
          <w:szCs w:val="18"/>
        </w:rPr>
        <w:t xml:space="preserve">, bądź złożone w miejscu wskazanym przez Inwestora. </w:t>
      </w:r>
    </w:p>
    <w:p w:rsidR="00336877" w:rsidRPr="00CC6DB4" w:rsidRDefault="00F47E03">
      <w:pPr>
        <w:numPr>
          <w:ilvl w:val="1"/>
          <w:numId w:val="2"/>
        </w:numPr>
        <w:spacing w:after="129" w:line="255" w:lineRule="auto"/>
        <w:ind w:hanging="42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Atesty certyfikaty i deklaracje </w:t>
      </w:r>
    </w:p>
    <w:p w:rsidR="00336877" w:rsidRPr="00CC6DB4" w:rsidRDefault="008A085A">
      <w:pPr>
        <w:ind w:left="24" w:right="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Inwestor</w:t>
      </w:r>
      <w:r w:rsidR="00F47E03" w:rsidRPr="00CC6DB4">
        <w:rPr>
          <w:rFonts w:ascii="Arial" w:hAnsi="Arial" w:cs="Arial"/>
          <w:sz w:val="18"/>
          <w:szCs w:val="18"/>
        </w:rPr>
        <w:t xml:space="preserve"> może dopuścić do użycia tylko te materiały, które posiadają: </w:t>
      </w:r>
    </w:p>
    <w:p w:rsidR="00336877" w:rsidRPr="00CC6DB4" w:rsidRDefault="00F47E03" w:rsidP="008A085A">
      <w:pPr>
        <w:numPr>
          <w:ilvl w:val="0"/>
          <w:numId w:val="12"/>
        </w:numPr>
        <w:ind w:right="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certyfikat na znak bezpieczeństwa wskazujący, że zapewniono zgodność z kryteriami </w:t>
      </w:r>
    </w:p>
    <w:p w:rsidR="00336877" w:rsidRPr="00CC6DB4" w:rsidRDefault="00F47E03">
      <w:pPr>
        <w:spacing w:after="276"/>
        <w:ind w:left="24" w:right="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technicznymi określonymi na podstawie Polskich Norm, aprobat technicznych oraz właściwych przepisów i dokumentów technicznych, </w:t>
      </w:r>
    </w:p>
    <w:p w:rsidR="00336877" w:rsidRPr="00CC6DB4" w:rsidRDefault="00F47E03" w:rsidP="008A085A">
      <w:pPr>
        <w:numPr>
          <w:ilvl w:val="0"/>
          <w:numId w:val="12"/>
        </w:numPr>
        <w:ind w:right="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lastRenderedPageBreak/>
        <w:t xml:space="preserve">deklaracje zgodności lub certyfikat zgodności z: Polską Normą aprobatą techniczną </w:t>
      </w:r>
    </w:p>
    <w:p w:rsidR="00336877" w:rsidRPr="00CC6DB4" w:rsidRDefault="00F47E03">
      <w:pPr>
        <w:ind w:left="24" w:right="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w przypadku wyrobów, dla których nie ustanowiono Polskiej Normy, jeżeli nie są </w:t>
      </w:r>
    </w:p>
    <w:p w:rsidR="00336877" w:rsidRPr="00CC6DB4" w:rsidRDefault="00F47E03">
      <w:pPr>
        <w:spacing w:line="274" w:lineRule="auto"/>
        <w:ind w:left="-15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objęte certyfikacją określoną w punkcie a), spełniają wymogi ST. W przypadku materiałów, dla których powyższe dokumenty są wymagane przez ST, każda partia dostarczona do robót będzie posiadać te dokumenty, określające w sposób jednoznaczny te cechy. Jakiekolwiek materiały, które nie spełniają tych wymagań będą odrzucone. </w:t>
      </w:r>
    </w:p>
    <w:p w:rsidR="00336877" w:rsidRPr="00CC6DB4" w:rsidRDefault="00F47E03">
      <w:pPr>
        <w:spacing w:after="31" w:line="259" w:lineRule="auto"/>
        <w:ind w:left="0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 </w:t>
      </w:r>
    </w:p>
    <w:p w:rsidR="00336877" w:rsidRPr="00CC6DB4" w:rsidRDefault="00F47E03">
      <w:pPr>
        <w:numPr>
          <w:ilvl w:val="0"/>
          <w:numId w:val="4"/>
        </w:numPr>
        <w:spacing w:after="9" w:line="255" w:lineRule="auto"/>
        <w:ind w:hanging="485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Sprzęt </w:t>
      </w:r>
    </w:p>
    <w:p w:rsidR="00F44DA0" w:rsidRPr="00ED22FB" w:rsidRDefault="008A085A" w:rsidP="00ED22FB">
      <w:pPr>
        <w:ind w:left="24" w:right="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 </w:t>
      </w:r>
      <w:r w:rsidR="00F47E03" w:rsidRPr="00CC6DB4">
        <w:rPr>
          <w:rFonts w:ascii="Arial" w:hAnsi="Arial" w:cs="Arial"/>
          <w:sz w:val="18"/>
          <w:szCs w:val="18"/>
        </w:rPr>
        <w:t>Wykonawca jest zobowiązany do używania jedynie takiego sprzętu, który nie spowoduje niekorzystnego wpływu na jakość wykonywanych robót.</w:t>
      </w:r>
      <w:r w:rsidR="00F47E03" w:rsidRPr="00CC6DB4">
        <w:rPr>
          <w:rFonts w:ascii="Arial" w:hAnsi="Arial" w:cs="Arial"/>
          <w:b/>
          <w:sz w:val="18"/>
          <w:szCs w:val="18"/>
        </w:rPr>
        <w:t xml:space="preserve"> </w:t>
      </w:r>
      <w:r w:rsidR="00F44DA0" w:rsidRPr="00CC6DB4">
        <w:rPr>
          <w:rFonts w:ascii="Arial" w:hAnsi="Arial" w:cs="Arial"/>
          <w:color w:val="auto"/>
          <w:sz w:val="18"/>
          <w:szCs w:val="18"/>
        </w:rPr>
        <w:t>Sprzęt będący własnością Wykonawcy lub wynajęty do wykonania robót ma być utrzymywany w dobrym stanie i gotowości do pracy. Ma być również zgodny z normami ochrony środowiska i przepisami dotyczącymi jego użytkowania.</w:t>
      </w:r>
      <w:r w:rsidR="00ED22FB">
        <w:rPr>
          <w:rFonts w:ascii="Arial" w:hAnsi="Arial" w:cs="Arial"/>
          <w:sz w:val="18"/>
          <w:szCs w:val="18"/>
        </w:rPr>
        <w:t xml:space="preserve"> </w:t>
      </w:r>
      <w:r w:rsidR="00F44DA0" w:rsidRPr="00CC6DB4">
        <w:rPr>
          <w:rFonts w:ascii="Arial" w:hAnsi="Arial" w:cs="Arial"/>
          <w:color w:val="auto"/>
          <w:sz w:val="18"/>
          <w:szCs w:val="18"/>
        </w:rPr>
        <w:t>Wykonawca jest zobowiązany do dostarczenia Inwestorowi kompletu dokumentów potwierdzających dopuszczenie sprzętu do użytkowania, tam gdzie jest to wymagane przepisami</w:t>
      </w:r>
    </w:p>
    <w:p w:rsidR="008A085A" w:rsidRPr="00CC6DB4" w:rsidRDefault="008A085A" w:rsidP="008A085A">
      <w:pPr>
        <w:spacing w:after="9" w:line="255" w:lineRule="auto"/>
        <w:ind w:left="494" w:firstLine="0"/>
        <w:jc w:val="left"/>
        <w:rPr>
          <w:rFonts w:ascii="Arial" w:hAnsi="Arial" w:cs="Arial"/>
          <w:sz w:val="18"/>
          <w:szCs w:val="18"/>
        </w:rPr>
      </w:pPr>
    </w:p>
    <w:p w:rsidR="00336877" w:rsidRPr="00CC6DB4" w:rsidRDefault="00F47E03">
      <w:pPr>
        <w:numPr>
          <w:ilvl w:val="0"/>
          <w:numId w:val="4"/>
        </w:numPr>
        <w:spacing w:after="9" w:line="255" w:lineRule="auto"/>
        <w:ind w:hanging="485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Transport </w:t>
      </w:r>
    </w:p>
    <w:p w:rsidR="00654108" w:rsidRPr="00CC6DB4" w:rsidRDefault="00F47E03" w:rsidP="008A085A">
      <w:pPr>
        <w:spacing w:line="274" w:lineRule="auto"/>
        <w:ind w:left="-15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Wykonawca jest zobowiązany do stosowania jedynie takich środków transportu, które nie wpłyną niekorzystnie na jakość wykonywanych robót i właściwości przewożonych materiałów. Wykonawca będzie usuwać na bieżąco na własny koszt, wszelkie zanieczyszczenia spowodowane jego pojazdami na drogach publicznych oraz dojazdach do terenu budowy.</w:t>
      </w:r>
    </w:p>
    <w:p w:rsidR="00654108" w:rsidRPr="00CC6DB4" w:rsidRDefault="00654108" w:rsidP="00654108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 w:val="18"/>
          <w:szCs w:val="18"/>
        </w:rPr>
      </w:pPr>
      <w:r w:rsidRPr="00CC6DB4">
        <w:rPr>
          <w:rFonts w:ascii="Arial" w:hAnsi="Arial" w:cs="Arial"/>
          <w:color w:val="auto"/>
          <w:sz w:val="18"/>
          <w:szCs w:val="18"/>
        </w:rPr>
        <w:t xml:space="preserve">Środki transportowe powinny spełniać odpowiednie wymagania w zakresie parametrów </w:t>
      </w:r>
    </w:p>
    <w:p w:rsidR="00654108" w:rsidRPr="00CC6DB4" w:rsidRDefault="00654108" w:rsidP="00654108">
      <w:pPr>
        <w:spacing w:after="0" w:line="240" w:lineRule="auto"/>
        <w:ind w:left="0" w:firstLine="0"/>
        <w:jc w:val="left"/>
        <w:rPr>
          <w:rFonts w:ascii="Arial" w:hAnsi="Arial" w:cs="Arial"/>
          <w:color w:val="auto"/>
          <w:sz w:val="18"/>
          <w:szCs w:val="18"/>
        </w:rPr>
      </w:pPr>
      <w:r w:rsidRPr="00CC6DB4">
        <w:rPr>
          <w:rFonts w:ascii="Arial" w:hAnsi="Arial" w:cs="Arial"/>
          <w:color w:val="auto"/>
          <w:sz w:val="18"/>
          <w:szCs w:val="18"/>
        </w:rPr>
        <w:t xml:space="preserve">charakteryzujących pojazdy, w szczególności w odniesieniu do gabarytów i obciążenia na oś. </w:t>
      </w:r>
      <w:r w:rsidR="00074411" w:rsidRPr="00CC6DB4">
        <w:rPr>
          <w:rFonts w:ascii="Arial" w:hAnsi="Arial" w:cs="Arial"/>
          <w:color w:val="auto"/>
          <w:sz w:val="18"/>
          <w:szCs w:val="18"/>
        </w:rPr>
        <w:t>Jakiekolwiek skutki finansowe oraz prawne wynikające z niedotrzymania wymienionych powyżej warunków obciążają Wykonawcę.</w:t>
      </w:r>
    </w:p>
    <w:p w:rsidR="00336877" w:rsidRPr="00CC6DB4" w:rsidRDefault="00F47E03" w:rsidP="008A085A">
      <w:pPr>
        <w:spacing w:line="274" w:lineRule="auto"/>
        <w:ind w:left="-15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 </w:t>
      </w:r>
    </w:p>
    <w:p w:rsidR="00336877" w:rsidRPr="00CC6DB4" w:rsidRDefault="00F47E03">
      <w:pPr>
        <w:spacing w:after="0" w:line="259" w:lineRule="auto"/>
        <w:ind w:left="5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 </w:t>
      </w:r>
    </w:p>
    <w:p w:rsidR="00336877" w:rsidRPr="00CC6DB4" w:rsidRDefault="00F47E03">
      <w:pPr>
        <w:numPr>
          <w:ilvl w:val="0"/>
          <w:numId w:val="4"/>
        </w:numPr>
        <w:spacing w:after="9" w:line="255" w:lineRule="auto"/>
        <w:ind w:hanging="485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>Wykonanie robót.</w:t>
      </w:r>
      <w:r w:rsidRPr="00CC6DB4">
        <w:rPr>
          <w:rFonts w:ascii="Arial" w:hAnsi="Arial" w:cs="Arial"/>
          <w:sz w:val="18"/>
          <w:szCs w:val="18"/>
        </w:rPr>
        <w:t xml:space="preserve"> </w:t>
      </w:r>
    </w:p>
    <w:p w:rsidR="00336877" w:rsidRPr="00CC6DB4" w:rsidRDefault="00F47E03" w:rsidP="008A085A">
      <w:pPr>
        <w:ind w:left="14" w:right="10" w:firstLine="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Wykonawca jest odpowiedzialny za prowadzenie robót zgodnie z umową oraz za jakość zastosowanych materiałów i wykonywanych robót, za ich zgodność z wymaganiami </w:t>
      </w:r>
      <w:r w:rsidR="00E3088C" w:rsidRPr="00CC6DB4">
        <w:rPr>
          <w:rFonts w:ascii="Arial" w:hAnsi="Arial" w:cs="Arial"/>
          <w:sz w:val="18"/>
          <w:szCs w:val="18"/>
        </w:rPr>
        <w:t xml:space="preserve">zawartymi w </w:t>
      </w:r>
      <w:r w:rsidRPr="00CC6DB4">
        <w:rPr>
          <w:rFonts w:ascii="Arial" w:hAnsi="Arial" w:cs="Arial"/>
          <w:sz w:val="18"/>
          <w:szCs w:val="18"/>
        </w:rPr>
        <w:t>ST</w:t>
      </w:r>
      <w:r w:rsidR="00E8377A" w:rsidRPr="00CC6DB4">
        <w:rPr>
          <w:rFonts w:ascii="Arial" w:hAnsi="Arial" w:cs="Arial"/>
          <w:sz w:val="18"/>
          <w:szCs w:val="18"/>
        </w:rPr>
        <w:t xml:space="preserve"> i opisem technicznym</w:t>
      </w:r>
      <w:r w:rsidRPr="00CC6DB4">
        <w:rPr>
          <w:rFonts w:ascii="Arial" w:hAnsi="Arial" w:cs="Arial"/>
          <w:sz w:val="18"/>
          <w:szCs w:val="18"/>
        </w:rPr>
        <w:t xml:space="preserve"> oraz poleceniami I</w:t>
      </w:r>
      <w:r w:rsidR="008A085A" w:rsidRPr="00CC6DB4">
        <w:rPr>
          <w:rFonts w:ascii="Arial" w:hAnsi="Arial" w:cs="Arial"/>
          <w:sz w:val="18"/>
          <w:szCs w:val="18"/>
        </w:rPr>
        <w:t>nwestora</w:t>
      </w:r>
      <w:r w:rsidRPr="00CC6DB4">
        <w:rPr>
          <w:rFonts w:ascii="Arial" w:hAnsi="Arial" w:cs="Arial"/>
          <w:sz w:val="18"/>
          <w:szCs w:val="18"/>
        </w:rPr>
        <w:t xml:space="preserve">. </w:t>
      </w:r>
    </w:p>
    <w:p w:rsidR="00336877" w:rsidRPr="00CC6DB4" w:rsidRDefault="00F47E03" w:rsidP="008A085A">
      <w:pPr>
        <w:spacing w:after="35"/>
        <w:ind w:left="14" w:right="10" w:firstLine="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Decyzje In</w:t>
      </w:r>
      <w:r w:rsidR="008A085A" w:rsidRPr="00CC6DB4">
        <w:rPr>
          <w:rFonts w:ascii="Arial" w:hAnsi="Arial" w:cs="Arial"/>
          <w:sz w:val="18"/>
          <w:szCs w:val="18"/>
        </w:rPr>
        <w:t>westora</w:t>
      </w:r>
      <w:r w:rsidRPr="00CC6DB4">
        <w:rPr>
          <w:rFonts w:ascii="Arial" w:hAnsi="Arial" w:cs="Arial"/>
          <w:sz w:val="18"/>
          <w:szCs w:val="18"/>
        </w:rPr>
        <w:t xml:space="preserve"> dotyczące akceptacji lub odrzucenia materiałów i elementów robót będą oparte na wymaganiach sformułowanych w Umowie, Dokumentacji Technicznej i w ST, a także w normach i wytycznych </w:t>
      </w:r>
    </w:p>
    <w:p w:rsidR="00336877" w:rsidRPr="00CC6DB4" w:rsidRDefault="008A085A" w:rsidP="008A085A">
      <w:pPr>
        <w:ind w:left="14" w:right="445" w:firstLine="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Polecenia Inwestora</w:t>
      </w:r>
      <w:r w:rsidR="00F47E03" w:rsidRPr="00CC6DB4">
        <w:rPr>
          <w:rFonts w:ascii="Arial" w:hAnsi="Arial" w:cs="Arial"/>
          <w:sz w:val="18"/>
          <w:szCs w:val="18"/>
        </w:rPr>
        <w:t xml:space="preserve"> wykonywane nie później niż w czasie przez niego wyznaczonym, po ich otrzymaniu przez Wykonawcę, pod groźbą zatrzymania robót. Skutki finansowe z tego tytułu ponosi Wykonawca. </w:t>
      </w:r>
    </w:p>
    <w:p w:rsidR="00336877" w:rsidRPr="00CC6DB4" w:rsidRDefault="00F47E03">
      <w:pPr>
        <w:spacing w:after="14" w:line="259" w:lineRule="auto"/>
        <w:ind w:left="17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 </w:t>
      </w:r>
    </w:p>
    <w:p w:rsidR="00336877" w:rsidRPr="00CC6DB4" w:rsidRDefault="00F47E03">
      <w:pPr>
        <w:numPr>
          <w:ilvl w:val="0"/>
          <w:numId w:val="4"/>
        </w:numPr>
        <w:spacing w:after="9" w:line="255" w:lineRule="auto"/>
        <w:ind w:hanging="485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Kontrola jakości robót. </w:t>
      </w:r>
    </w:p>
    <w:p w:rsidR="00336877" w:rsidRPr="00CC6DB4" w:rsidRDefault="00F47E03">
      <w:pPr>
        <w:ind w:left="24" w:right="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Celem kontroli jakości robót jest takie sterowanie ich przygotowaniem i wykonaniem, aby osiągnąć założoną  jakość robót </w:t>
      </w:r>
    </w:p>
    <w:p w:rsidR="00336877" w:rsidRPr="00CC6DB4" w:rsidRDefault="00F47E03">
      <w:pPr>
        <w:spacing w:after="0" w:line="259" w:lineRule="auto"/>
        <w:ind w:left="17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 </w:t>
      </w:r>
    </w:p>
    <w:p w:rsidR="00336877" w:rsidRPr="00CC6DB4" w:rsidRDefault="00F47E03">
      <w:pPr>
        <w:numPr>
          <w:ilvl w:val="1"/>
          <w:numId w:val="4"/>
        </w:numPr>
        <w:spacing w:after="28" w:line="259" w:lineRule="auto"/>
        <w:ind w:hanging="42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Zasady kontroli jakości robót. </w:t>
      </w:r>
    </w:p>
    <w:p w:rsidR="00336877" w:rsidRPr="00CC6DB4" w:rsidRDefault="00F47E03" w:rsidP="008A085A">
      <w:pPr>
        <w:spacing w:after="66" w:line="274" w:lineRule="auto"/>
        <w:ind w:left="-15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Wykonawca jest odpowiedzialny za pełną kontrolę robót i jakość materiałów.</w:t>
      </w:r>
      <w:r w:rsidR="00E8377A" w:rsidRPr="00CC6DB4">
        <w:rPr>
          <w:rFonts w:ascii="Arial" w:hAnsi="Arial" w:cs="Arial"/>
          <w:sz w:val="18"/>
          <w:szCs w:val="18"/>
        </w:rPr>
        <w:t xml:space="preserve"> W przypadku wystąpienia uzasadnionej konieczności Wykonawca zapewni </w:t>
      </w:r>
      <w:r w:rsidRPr="00CC6DB4">
        <w:rPr>
          <w:rFonts w:ascii="Arial" w:hAnsi="Arial" w:cs="Arial"/>
          <w:sz w:val="18"/>
          <w:szCs w:val="18"/>
        </w:rPr>
        <w:t xml:space="preserve">odpowiedni system kontroli, personel, laboratorium, sprzęt, zaopatrzenie i wszystkie urządzenia niezbędne do pobierania próbek i badań materiałów oraz robót. Wykonawca będzie przeprowadzać pomiary i badania materiałów i robót z częstotliwością zapewniającą stwierdzenie, że roboty wykonano zgodnie z wymaganiami zawartymi w </w:t>
      </w:r>
      <w:r w:rsidR="00B27CF1" w:rsidRPr="00CC6DB4">
        <w:rPr>
          <w:rFonts w:ascii="Arial" w:hAnsi="Arial" w:cs="Arial"/>
          <w:sz w:val="18"/>
          <w:szCs w:val="18"/>
        </w:rPr>
        <w:t xml:space="preserve">dokumentacji przekazanej przez Zamawiającego </w:t>
      </w:r>
      <w:r w:rsidRPr="00CC6DB4">
        <w:rPr>
          <w:rFonts w:ascii="Arial" w:hAnsi="Arial" w:cs="Arial"/>
          <w:sz w:val="18"/>
          <w:szCs w:val="18"/>
        </w:rPr>
        <w:t xml:space="preserve">i ST jednak nie rzadziej niż jest to określone w ST, normach i wytycznych. Wszystkie koszty związane z organizowaniem i prowadzeniem badań materiałów i robót ponosi Wykonawca. </w:t>
      </w:r>
    </w:p>
    <w:p w:rsidR="008A085A" w:rsidRPr="00CC6DB4" w:rsidRDefault="008A085A" w:rsidP="008A085A">
      <w:pPr>
        <w:spacing w:after="9" w:line="255" w:lineRule="auto"/>
        <w:jc w:val="left"/>
        <w:rPr>
          <w:rFonts w:ascii="Arial" w:hAnsi="Arial" w:cs="Arial"/>
          <w:sz w:val="18"/>
          <w:szCs w:val="18"/>
        </w:rPr>
      </w:pPr>
    </w:p>
    <w:p w:rsidR="00336877" w:rsidRPr="00CC6DB4" w:rsidRDefault="00F47E03">
      <w:pPr>
        <w:numPr>
          <w:ilvl w:val="1"/>
          <w:numId w:val="4"/>
        </w:numPr>
        <w:spacing w:after="9" w:line="255" w:lineRule="auto"/>
        <w:ind w:hanging="42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Pobieranie próbek </w:t>
      </w:r>
    </w:p>
    <w:p w:rsidR="00336877" w:rsidRPr="00CC6DB4" w:rsidRDefault="00E8377A" w:rsidP="008A085A">
      <w:pPr>
        <w:spacing w:after="29" w:line="259" w:lineRule="auto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Jeżeli zajdzie uzasadniona konieczność pobrania do badań próbek materiałów</w:t>
      </w:r>
      <w:r w:rsidR="00F47E03" w:rsidRPr="00CC6DB4">
        <w:rPr>
          <w:rFonts w:ascii="Arial" w:hAnsi="Arial" w:cs="Arial"/>
          <w:sz w:val="18"/>
          <w:szCs w:val="18"/>
        </w:rPr>
        <w:t xml:space="preserve"> będą </w:t>
      </w:r>
      <w:r w:rsidRPr="00CC6DB4">
        <w:rPr>
          <w:rFonts w:ascii="Arial" w:hAnsi="Arial" w:cs="Arial"/>
          <w:sz w:val="18"/>
          <w:szCs w:val="18"/>
        </w:rPr>
        <w:t xml:space="preserve">one </w:t>
      </w:r>
      <w:r w:rsidR="00F47E03" w:rsidRPr="00CC6DB4">
        <w:rPr>
          <w:rFonts w:ascii="Arial" w:hAnsi="Arial" w:cs="Arial"/>
          <w:sz w:val="18"/>
          <w:szCs w:val="18"/>
        </w:rPr>
        <w:t>pobierane losowo. Zaleca się stosowanie statystycznych metod pobierania próbek, opartych na zasadzie, że wszystkie jednostkowe elementy produkcji mogą być z jednakowym prawdopodobieństwem wytypowane do badań. In</w:t>
      </w:r>
      <w:r w:rsidRPr="00CC6DB4">
        <w:rPr>
          <w:rFonts w:ascii="Arial" w:hAnsi="Arial" w:cs="Arial"/>
          <w:sz w:val="18"/>
          <w:szCs w:val="18"/>
        </w:rPr>
        <w:t>westor</w:t>
      </w:r>
      <w:r w:rsidR="00F47E03" w:rsidRPr="00CC6DB4">
        <w:rPr>
          <w:rFonts w:ascii="Arial" w:hAnsi="Arial" w:cs="Arial"/>
          <w:sz w:val="18"/>
          <w:szCs w:val="18"/>
        </w:rPr>
        <w:t xml:space="preserve"> będzie mieć zapewnioną możliwość udziału w pobieraniu próbek.  </w:t>
      </w:r>
    </w:p>
    <w:p w:rsidR="008A085A" w:rsidRPr="00CC6DB4" w:rsidRDefault="00F47E03" w:rsidP="008B1720">
      <w:pPr>
        <w:spacing w:after="84" w:line="259" w:lineRule="auto"/>
        <w:ind w:left="708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 </w:t>
      </w:r>
    </w:p>
    <w:p w:rsidR="00336877" w:rsidRPr="00CC6DB4" w:rsidRDefault="00F47E03">
      <w:pPr>
        <w:numPr>
          <w:ilvl w:val="1"/>
          <w:numId w:val="4"/>
        </w:numPr>
        <w:spacing w:after="9" w:line="255" w:lineRule="auto"/>
        <w:ind w:hanging="42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Badania i pomiary </w:t>
      </w:r>
    </w:p>
    <w:p w:rsidR="00336877" w:rsidRPr="00CC6DB4" w:rsidRDefault="00F47E03" w:rsidP="008A085A">
      <w:pPr>
        <w:ind w:left="14" w:right="10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Wszystkie badania i pomiary </w:t>
      </w:r>
      <w:r w:rsidR="003112FC" w:rsidRPr="00CC6DB4">
        <w:rPr>
          <w:rFonts w:ascii="Arial" w:hAnsi="Arial" w:cs="Arial"/>
          <w:sz w:val="18"/>
          <w:szCs w:val="18"/>
        </w:rPr>
        <w:t xml:space="preserve">jeśli będą konieczne lub wymagane przez Inwestora </w:t>
      </w:r>
      <w:r w:rsidRPr="00CC6DB4">
        <w:rPr>
          <w:rFonts w:ascii="Arial" w:hAnsi="Arial" w:cs="Arial"/>
          <w:sz w:val="18"/>
          <w:szCs w:val="18"/>
        </w:rPr>
        <w:t>będą przeprowadzone zgodnie z wymaganiami norm, wytycznymi krajowymi lub innymi procedurami zaakceptowanymi przez In</w:t>
      </w:r>
      <w:r w:rsidR="008A085A" w:rsidRPr="00CC6DB4">
        <w:rPr>
          <w:rFonts w:ascii="Arial" w:hAnsi="Arial" w:cs="Arial"/>
          <w:sz w:val="18"/>
          <w:szCs w:val="18"/>
        </w:rPr>
        <w:t>westora</w:t>
      </w:r>
      <w:r w:rsidRPr="00CC6DB4">
        <w:rPr>
          <w:rFonts w:ascii="Arial" w:hAnsi="Arial" w:cs="Arial"/>
          <w:sz w:val="18"/>
          <w:szCs w:val="18"/>
        </w:rPr>
        <w:t xml:space="preserve">. </w:t>
      </w:r>
    </w:p>
    <w:p w:rsidR="00336877" w:rsidRPr="00CC6DB4" w:rsidRDefault="00F47E03" w:rsidP="008A085A">
      <w:pPr>
        <w:ind w:left="14" w:right="77" w:firstLine="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Przed przystąpieniem do pomiarów i badań</w:t>
      </w:r>
      <w:r w:rsidR="008A085A" w:rsidRPr="00CC6DB4">
        <w:rPr>
          <w:rFonts w:ascii="Arial" w:hAnsi="Arial" w:cs="Arial"/>
          <w:sz w:val="18"/>
          <w:szCs w:val="18"/>
        </w:rPr>
        <w:t xml:space="preserve"> Wykonawca powiadomi Inwestora</w:t>
      </w:r>
      <w:r w:rsidRPr="00CC6DB4">
        <w:rPr>
          <w:rFonts w:ascii="Arial" w:hAnsi="Arial" w:cs="Arial"/>
          <w:sz w:val="18"/>
          <w:szCs w:val="18"/>
        </w:rPr>
        <w:t xml:space="preserve"> o rodzaju, miejscu i terminie badania. Wyniki pomiarów i badań Wykonawca przedstawi na piśmie do akcept</w:t>
      </w:r>
      <w:r w:rsidR="008A085A" w:rsidRPr="00CC6DB4">
        <w:rPr>
          <w:rFonts w:ascii="Arial" w:hAnsi="Arial" w:cs="Arial"/>
          <w:sz w:val="18"/>
          <w:szCs w:val="18"/>
        </w:rPr>
        <w:t>acji Inwestorowi</w:t>
      </w:r>
      <w:r w:rsidRPr="00CC6DB4">
        <w:rPr>
          <w:rFonts w:ascii="Arial" w:hAnsi="Arial" w:cs="Arial"/>
          <w:sz w:val="18"/>
          <w:szCs w:val="18"/>
        </w:rPr>
        <w:t xml:space="preserve"> </w:t>
      </w:r>
    </w:p>
    <w:p w:rsidR="00336877" w:rsidRPr="00CC6DB4" w:rsidRDefault="00F47E03">
      <w:pPr>
        <w:spacing w:after="0" w:line="259" w:lineRule="auto"/>
        <w:ind w:left="17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 </w:t>
      </w:r>
    </w:p>
    <w:p w:rsidR="00336877" w:rsidRPr="00CC6DB4" w:rsidRDefault="00F47E03">
      <w:pPr>
        <w:numPr>
          <w:ilvl w:val="0"/>
          <w:numId w:val="4"/>
        </w:numPr>
        <w:spacing w:after="9" w:line="255" w:lineRule="auto"/>
        <w:ind w:hanging="485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Obmiar robót </w:t>
      </w:r>
    </w:p>
    <w:p w:rsidR="00336877" w:rsidRPr="00CC6DB4" w:rsidRDefault="00F47E03">
      <w:pPr>
        <w:spacing w:after="0" w:line="259" w:lineRule="auto"/>
        <w:ind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 </w:t>
      </w:r>
      <w:r w:rsidR="00634E60" w:rsidRPr="00CC6DB4">
        <w:rPr>
          <w:rFonts w:ascii="Arial" w:hAnsi="Arial" w:cs="Arial"/>
          <w:sz w:val="18"/>
          <w:szCs w:val="18"/>
        </w:rPr>
        <w:t>Ponieważ obowiązującym wynagrodzeniem jest cena ryczałtowa nie wymaga się prowadzenia książki obmiarów.</w:t>
      </w:r>
    </w:p>
    <w:p w:rsidR="00634E60" w:rsidRPr="00CC6DB4" w:rsidRDefault="00634E60">
      <w:pPr>
        <w:spacing w:after="0" w:line="259" w:lineRule="auto"/>
        <w:ind w:firstLine="0"/>
        <w:jc w:val="left"/>
        <w:rPr>
          <w:rFonts w:ascii="Arial" w:hAnsi="Arial" w:cs="Arial"/>
          <w:sz w:val="18"/>
          <w:szCs w:val="18"/>
        </w:rPr>
      </w:pPr>
    </w:p>
    <w:p w:rsidR="00634E60" w:rsidRPr="00CC6DB4" w:rsidRDefault="00F47E03" w:rsidP="00B24746">
      <w:pPr>
        <w:numPr>
          <w:ilvl w:val="0"/>
          <w:numId w:val="4"/>
        </w:numPr>
        <w:spacing w:after="9" w:line="255" w:lineRule="auto"/>
        <w:ind w:hanging="42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Dokumenty budowy </w:t>
      </w:r>
    </w:p>
    <w:p w:rsidR="00336877" w:rsidRPr="00CC6DB4" w:rsidRDefault="00F47E03" w:rsidP="00634E60">
      <w:pPr>
        <w:spacing w:after="9" w:line="255" w:lineRule="auto"/>
        <w:ind w:left="429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 </w:t>
      </w:r>
      <w:r w:rsidRPr="00CC6DB4">
        <w:rPr>
          <w:rFonts w:ascii="Arial" w:hAnsi="Arial" w:cs="Arial"/>
          <w:b/>
          <w:sz w:val="18"/>
          <w:szCs w:val="18"/>
        </w:rPr>
        <w:t xml:space="preserve"> </w:t>
      </w:r>
    </w:p>
    <w:p w:rsidR="00336877" w:rsidRPr="00CC6DB4" w:rsidRDefault="00A33816">
      <w:pPr>
        <w:numPr>
          <w:ilvl w:val="0"/>
          <w:numId w:val="5"/>
        </w:numPr>
        <w:ind w:right="10" w:hanging="139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lastRenderedPageBreak/>
        <w:t>Protokoły</w:t>
      </w:r>
      <w:r w:rsidR="00F47E03" w:rsidRPr="00CC6DB4">
        <w:rPr>
          <w:rFonts w:ascii="Arial" w:hAnsi="Arial" w:cs="Arial"/>
          <w:sz w:val="18"/>
          <w:szCs w:val="18"/>
        </w:rPr>
        <w:t xml:space="preserve"> przekazania terenu budowy,  </w:t>
      </w:r>
    </w:p>
    <w:p w:rsidR="00336877" w:rsidRPr="00CC6DB4" w:rsidRDefault="00A33816">
      <w:pPr>
        <w:numPr>
          <w:ilvl w:val="0"/>
          <w:numId w:val="5"/>
        </w:numPr>
        <w:ind w:right="10" w:hanging="139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Umowy</w:t>
      </w:r>
      <w:r w:rsidR="009610DB" w:rsidRPr="00CC6DB4">
        <w:rPr>
          <w:rFonts w:ascii="Arial" w:hAnsi="Arial" w:cs="Arial"/>
          <w:sz w:val="18"/>
          <w:szCs w:val="18"/>
        </w:rPr>
        <w:t xml:space="preserve"> cywilno</w:t>
      </w:r>
      <w:r w:rsidR="00F47E03" w:rsidRPr="00CC6DB4">
        <w:rPr>
          <w:rFonts w:ascii="Arial" w:hAnsi="Arial" w:cs="Arial"/>
          <w:sz w:val="18"/>
          <w:szCs w:val="18"/>
        </w:rPr>
        <w:t>-prawn</w:t>
      </w:r>
      <w:r w:rsidRPr="00CC6DB4">
        <w:rPr>
          <w:rFonts w:ascii="Arial" w:hAnsi="Arial" w:cs="Arial"/>
          <w:sz w:val="18"/>
          <w:szCs w:val="18"/>
        </w:rPr>
        <w:t>e</w:t>
      </w:r>
      <w:r w:rsidR="00F47E03" w:rsidRPr="00CC6DB4">
        <w:rPr>
          <w:rFonts w:ascii="Arial" w:hAnsi="Arial" w:cs="Arial"/>
          <w:sz w:val="18"/>
          <w:szCs w:val="18"/>
        </w:rPr>
        <w:t xml:space="preserve">, </w:t>
      </w:r>
    </w:p>
    <w:p w:rsidR="00336877" w:rsidRPr="00CC6DB4" w:rsidRDefault="003950B1">
      <w:pPr>
        <w:numPr>
          <w:ilvl w:val="0"/>
          <w:numId w:val="5"/>
        </w:numPr>
        <w:ind w:right="10" w:hanging="13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Protokół</w:t>
      </w:r>
      <w:r w:rsidR="00F47E03" w:rsidRPr="00CC6DB4">
        <w:rPr>
          <w:rFonts w:ascii="Arial" w:hAnsi="Arial" w:cs="Arial"/>
          <w:sz w:val="18"/>
          <w:szCs w:val="18"/>
        </w:rPr>
        <w:t xml:space="preserve"> odbioru robót, </w:t>
      </w:r>
    </w:p>
    <w:p w:rsidR="00683FD2" w:rsidRPr="00CC6DB4" w:rsidRDefault="00F47E03">
      <w:pPr>
        <w:numPr>
          <w:ilvl w:val="0"/>
          <w:numId w:val="5"/>
        </w:numPr>
        <w:ind w:right="10" w:hanging="139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Protokoły z narad i ustaleń,</w:t>
      </w:r>
    </w:p>
    <w:p w:rsidR="00336877" w:rsidRPr="00CC6DB4" w:rsidRDefault="00F47E03" w:rsidP="00B24746">
      <w:pPr>
        <w:numPr>
          <w:ilvl w:val="0"/>
          <w:numId w:val="5"/>
        </w:numPr>
        <w:ind w:right="10" w:hanging="139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Korespondencja na budowie. </w:t>
      </w:r>
    </w:p>
    <w:p w:rsidR="00634E60" w:rsidRPr="00CC6DB4" w:rsidRDefault="00634E60" w:rsidP="00683FD2">
      <w:pPr>
        <w:spacing w:line="274" w:lineRule="auto"/>
        <w:ind w:left="-15" w:firstLine="0"/>
        <w:jc w:val="left"/>
        <w:rPr>
          <w:rFonts w:ascii="Arial" w:hAnsi="Arial" w:cs="Arial"/>
          <w:sz w:val="18"/>
          <w:szCs w:val="18"/>
        </w:rPr>
      </w:pPr>
    </w:p>
    <w:p w:rsidR="00336877" w:rsidRPr="00CC6DB4" w:rsidRDefault="00F47E03" w:rsidP="00683FD2">
      <w:pPr>
        <w:spacing w:line="274" w:lineRule="auto"/>
        <w:ind w:left="-15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Dokumenty budowy będą przechowywane na terenie budowy w miejscu odpowiednio zabezpieczonym. Zaginięcie któregokolwiek z dokumentów budowy spowoduje jego natychmiastowe odtworzenie w formie przewidzianej prawem. Wszelkie dokumenty budowy będą zawsze dostępne dla In</w:t>
      </w:r>
      <w:r w:rsidR="00683FD2" w:rsidRPr="00CC6DB4">
        <w:rPr>
          <w:rFonts w:ascii="Arial" w:hAnsi="Arial" w:cs="Arial"/>
          <w:sz w:val="18"/>
          <w:szCs w:val="18"/>
        </w:rPr>
        <w:t>westora</w:t>
      </w:r>
      <w:r w:rsidRPr="00CC6DB4">
        <w:rPr>
          <w:rFonts w:ascii="Arial" w:hAnsi="Arial" w:cs="Arial"/>
          <w:sz w:val="18"/>
          <w:szCs w:val="18"/>
        </w:rPr>
        <w:t xml:space="preserve">. </w:t>
      </w:r>
    </w:p>
    <w:p w:rsidR="00336877" w:rsidRPr="00CC6DB4" w:rsidRDefault="00F47E03">
      <w:pPr>
        <w:spacing w:after="0" w:line="259" w:lineRule="auto"/>
        <w:ind w:left="0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 </w:t>
      </w:r>
    </w:p>
    <w:p w:rsidR="00336877" w:rsidRPr="00CC6DB4" w:rsidRDefault="00B24746" w:rsidP="00B24746">
      <w:pPr>
        <w:numPr>
          <w:ilvl w:val="0"/>
          <w:numId w:val="4"/>
        </w:numPr>
        <w:spacing w:after="9" w:line="255" w:lineRule="auto"/>
        <w:ind w:hanging="31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 </w:t>
      </w:r>
      <w:r w:rsidR="00F47E03" w:rsidRPr="00CC6DB4">
        <w:rPr>
          <w:rFonts w:ascii="Arial" w:hAnsi="Arial" w:cs="Arial"/>
          <w:b/>
          <w:sz w:val="18"/>
          <w:szCs w:val="18"/>
        </w:rPr>
        <w:t xml:space="preserve">Odbiór robót </w:t>
      </w:r>
    </w:p>
    <w:p w:rsidR="005D590A" w:rsidRPr="00CC6DB4" w:rsidRDefault="005D590A">
      <w:pPr>
        <w:spacing w:after="9" w:line="255" w:lineRule="auto"/>
        <w:ind w:left="19"/>
        <w:jc w:val="left"/>
        <w:rPr>
          <w:rFonts w:ascii="Arial" w:hAnsi="Arial" w:cs="Arial"/>
          <w:b/>
          <w:sz w:val="18"/>
          <w:szCs w:val="18"/>
        </w:rPr>
      </w:pPr>
    </w:p>
    <w:p w:rsidR="00336877" w:rsidRPr="00CC6DB4" w:rsidRDefault="00B24746">
      <w:pPr>
        <w:spacing w:after="9" w:line="255" w:lineRule="auto"/>
        <w:ind w:left="19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>9</w:t>
      </w:r>
      <w:r w:rsidR="00F47E03" w:rsidRPr="00CC6DB4">
        <w:rPr>
          <w:rFonts w:ascii="Arial" w:hAnsi="Arial" w:cs="Arial"/>
          <w:b/>
          <w:sz w:val="18"/>
          <w:szCs w:val="18"/>
        </w:rPr>
        <w:t xml:space="preserve">.1 Rodzaje odbiorów robót. </w:t>
      </w:r>
    </w:p>
    <w:p w:rsidR="00683FD2" w:rsidRPr="00CC6DB4" w:rsidRDefault="00F47E03">
      <w:pPr>
        <w:spacing w:after="297"/>
        <w:ind w:left="24" w:right="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W zależności od ustaleń, roboty podlegają następującym etapom odbioru, dokonywanym przy udziale Wykonaw</w:t>
      </w:r>
      <w:r w:rsidR="008A30D8" w:rsidRPr="00CC6DB4">
        <w:rPr>
          <w:rFonts w:ascii="Arial" w:hAnsi="Arial" w:cs="Arial"/>
          <w:sz w:val="18"/>
          <w:szCs w:val="18"/>
        </w:rPr>
        <w:t>cy;</w:t>
      </w:r>
    </w:p>
    <w:p w:rsidR="00683FD2" w:rsidRPr="00CC6DB4" w:rsidRDefault="00F47E03" w:rsidP="008A30D8">
      <w:pPr>
        <w:spacing w:after="0" w:line="240" w:lineRule="auto"/>
        <w:ind w:left="0" w:right="11" w:firstLine="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a/ odbiorowi robót zanikowych i ulegających </w:t>
      </w:r>
      <w:r w:rsidR="00634E60" w:rsidRPr="00CC6DB4">
        <w:rPr>
          <w:rFonts w:ascii="Arial" w:hAnsi="Arial" w:cs="Arial"/>
          <w:sz w:val="18"/>
          <w:szCs w:val="18"/>
        </w:rPr>
        <w:t>zakryciu</w:t>
      </w:r>
    </w:p>
    <w:p w:rsidR="00683FD2" w:rsidRPr="00CC6DB4" w:rsidRDefault="008A30D8" w:rsidP="00634E60">
      <w:pPr>
        <w:spacing w:after="0" w:line="240" w:lineRule="auto"/>
        <w:ind w:left="22" w:right="11" w:hanging="11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b</w:t>
      </w:r>
      <w:r w:rsidR="00683FD2" w:rsidRPr="00CC6DB4">
        <w:rPr>
          <w:rFonts w:ascii="Arial" w:hAnsi="Arial" w:cs="Arial"/>
          <w:sz w:val="18"/>
          <w:szCs w:val="18"/>
        </w:rPr>
        <w:t>/ odbiorowi ostatecznemu</w:t>
      </w:r>
      <w:r w:rsidR="00F47E03" w:rsidRPr="00CC6DB4">
        <w:rPr>
          <w:rFonts w:ascii="Arial" w:hAnsi="Arial" w:cs="Arial"/>
          <w:sz w:val="18"/>
          <w:szCs w:val="18"/>
        </w:rPr>
        <w:t xml:space="preserve"> </w:t>
      </w:r>
    </w:p>
    <w:p w:rsidR="00336877" w:rsidRPr="00CC6DB4" w:rsidRDefault="008A30D8" w:rsidP="00634E60">
      <w:pPr>
        <w:spacing w:after="0" w:line="240" w:lineRule="auto"/>
        <w:ind w:left="22" w:right="11" w:hanging="11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c</w:t>
      </w:r>
      <w:r w:rsidR="00F47E03" w:rsidRPr="00CC6DB4">
        <w:rPr>
          <w:rFonts w:ascii="Arial" w:hAnsi="Arial" w:cs="Arial"/>
          <w:sz w:val="18"/>
          <w:szCs w:val="18"/>
        </w:rPr>
        <w:t xml:space="preserve">/ odbiorowi </w:t>
      </w:r>
      <w:r w:rsidR="00640091" w:rsidRPr="00CC6DB4">
        <w:rPr>
          <w:rFonts w:ascii="Arial" w:hAnsi="Arial" w:cs="Arial"/>
          <w:sz w:val="18"/>
          <w:szCs w:val="18"/>
        </w:rPr>
        <w:t>po</w:t>
      </w:r>
      <w:r w:rsidR="00F47E03" w:rsidRPr="00CC6DB4">
        <w:rPr>
          <w:rFonts w:ascii="Arial" w:hAnsi="Arial" w:cs="Arial"/>
          <w:sz w:val="18"/>
          <w:szCs w:val="18"/>
        </w:rPr>
        <w:t xml:space="preserve">gwarancyjnemu </w:t>
      </w:r>
    </w:p>
    <w:p w:rsidR="00634E60" w:rsidRPr="00CC6DB4" w:rsidRDefault="00634E60" w:rsidP="00634E60">
      <w:pPr>
        <w:spacing w:after="0" w:line="240" w:lineRule="auto"/>
        <w:ind w:left="22" w:right="11" w:hanging="11"/>
        <w:rPr>
          <w:rFonts w:ascii="Arial" w:hAnsi="Arial" w:cs="Arial"/>
          <w:sz w:val="18"/>
          <w:szCs w:val="18"/>
        </w:rPr>
      </w:pPr>
    </w:p>
    <w:p w:rsidR="00336877" w:rsidRPr="00CC6DB4" w:rsidRDefault="00B24746">
      <w:pPr>
        <w:spacing w:after="299" w:line="255" w:lineRule="auto"/>
        <w:ind w:left="19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>9</w:t>
      </w:r>
      <w:r w:rsidR="00F47E03" w:rsidRPr="00CC6DB4">
        <w:rPr>
          <w:rFonts w:ascii="Arial" w:hAnsi="Arial" w:cs="Arial"/>
          <w:b/>
          <w:sz w:val="18"/>
          <w:szCs w:val="18"/>
        </w:rPr>
        <w:t xml:space="preserve">.2  Odbiór robót zanikowych i ulegających zakryciu </w:t>
      </w:r>
    </w:p>
    <w:p w:rsidR="00336877" w:rsidRPr="00CC6DB4" w:rsidRDefault="00F47E03">
      <w:pPr>
        <w:spacing w:after="280"/>
        <w:ind w:left="14" w:right="10" w:firstLine="701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Odbiór robót zanikowych i ulegających zakryciu polega na finalnej ocenie ilości i jakości wykonywanych robót, które w dalszym procesie realizacji ulegną zakryciu. Odbiór robót zanikowych i ulegających zakryciu będzie dokonany </w:t>
      </w:r>
      <w:r w:rsidR="009610DB" w:rsidRPr="00CC6DB4">
        <w:rPr>
          <w:rFonts w:ascii="Arial" w:hAnsi="Arial" w:cs="Arial"/>
          <w:sz w:val="18"/>
          <w:szCs w:val="18"/>
        </w:rPr>
        <w:t xml:space="preserve">po zgłoszeniu Wykonawcy </w:t>
      </w:r>
      <w:r w:rsidRPr="00CC6DB4">
        <w:rPr>
          <w:rFonts w:ascii="Arial" w:hAnsi="Arial" w:cs="Arial"/>
          <w:sz w:val="18"/>
          <w:szCs w:val="18"/>
        </w:rPr>
        <w:t xml:space="preserve">w czasie umożliwiającym wykonanie ewentualnych korekt i poprawek bez hamowania ogólnego postępu robót. Odbioru </w:t>
      </w:r>
      <w:r w:rsidR="00683FD2" w:rsidRPr="00CC6DB4">
        <w:rPr>
          <w:rFonts w:ascii="Arial" w:hAnsi="Arial" w:cs="Arial"/>
          <w:sz w:val="18"/>
          <w:szCs w:val="18"/>
        </w:rPr>
        <w:t xml:space="preserve">robót dokonuje </w:t>
      </w:r>
      <w:r w:rsidR="00B17067" w:rsidRPr="00CC6DB4">
        <w:rPr>
          <w:rFonts w:ascii="Arial" w:hAnsi="Arial" w:cs="Arial"/>
          <w:sz w:val="18"/>
          <w:szCs w:val="18"/>
        </w:rPr>
        <w:t>Inwestor</w:t>
      </w:r>
      <w:r w:rsidR="005D590A" w:rsidRPr="00CC6DB4">
        <w:rPr>
          <w:rFonts w:ascii="Arial" w:hAnsi="Arial" w:cs="Arial"/>
          <w:sz w:val="18"/>
          <w:szCs w:val="18"/>
        </w:rPr>
        <w:t xml:space="preserve"> </w:t>
      </w:r>
      <w:r w:rsidRPr="00CC6DB4">
        <w:rPr>
          <w:rFonts w:ascii="Arial" w:hAnsi="Arial" w:cs="Arial"/>
          <w:sz w:val="18"/>
          <w:szCs w:val="18"/>
        </w:rPr>
        <w:t xml:space="preserve">. </w:t>
      </w:r>
    </w:p>
    <w:p w:rsidR="00336877" w:rsidRPr="00CC6DB4" w:rsidRDefault="00B24746">
      <w:pPr>
        <w:spacing w:after="239" w:line="255" w:lineRule="auto"/>
        <w:ind w:left="19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>9</w:t>
      </w:r>
      <w:r w:rsidR="008A30D8" w:rsidRPr="00CC6DB4">
        <w:rPr>
          <w:rFonts w:ascii="Arial" w:hAnsi="Arial" w:cs="Arial"/>
          <w:b/>
          <w:sz w:val="18"/>
          <w:szCs w:val="18"/>
        </w:rPr>
        <w:t>.3</w:t>
      </w:r>
      <w:r w:rsidR="00F47E03" w:rsidRPr="00CC6DB4">
        <w:rPr>
          <w:rFonts w:ascii="Arial" w:hAnsi="Arial" w:cs="Arial"/>
          <w:b/>
          <w:sz w:val="18"/>
          <w:szCs w:val="18"/>
        </w:rPr>
        <w:t xml:space="preserve">   Odbiór ostateczny robót.  </w:t>
      </w:r>
    </w:p>
    <w:p w:rsidR="00336877" w:rsidRPr="00CC6DB4" w:rsidRDefault="00F47E03" w:rsidP="00711521">
      <w:pPr>
        <w:spacing w:after="267"/>
        <w:ind w:left="24" w:right="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             </w:t>
      </w:r>
      <w:r w:rsidRPr="00CC6DB4">
        <w:rPr>
          <w:rFonts w:ascii="Arial" w:hAnsi="Arial" w:cs="Arial"/>
          <w:sz w:val="18"/>
          <w:szCs w:val="18"/>
        </w:rPr>
        <w:t xml:space="preserve">Odbiór ostateczny polega na finalnej ocenie rzeczywistego wykonania robót w odniesieniu do ich ilości, jakości i wartości. </w:t>
      </w:r>
      <w:bookmarkStart w:id="0" w:name="_GoBack"/>
      <w:bookmarkEnd w:id="0"/>
      <w:r w:rsidRPr="00CC6DB4">
        <w:rPr>
          <w:rFonts w:ascii="Arial" w:hAnsi="Arial" w:cs="Arial"/>
          <w:sz w:val="18"/>
          <w:szCs w:val="18"/>
        </w:rPr>
        <w:t xml:space="preserve">Całkowite zakończenie robót oraz gotowość do odbioru ostatecznego </w:t>
      </w:r>
      <w:r w:rsidR="009610DB" w:rsidRPr="00CC6DB4">
        <w:rPr>
          <w:rFonts w:ascii="Arial" w:hAnsi="Arial" w:cs="Arial"/>
          <w:sz w:val="18"/>
          <w:szCs w:val="18"/>
        </w:rPr>
        <w:t>Wykonawca zgłosi Inwestorowi.</w:t>
      </w:r>
      <w:r w:rsidRPr="00CC6DB4">
        <w:rPr>
          <w:rFonts w:ascii="Arial" w:hAnsi="Arial" w:cs="Arial"/>
          <w:sz w:val="18"/>
          <w:szCs w:val="18"/>
        </w:rPr>
        <w:t xml:space="preserve"> Odbiór ostateczny robót nastąpi w terminie ustalonym w dokumentach przetargowych, licząc od dnia </w:t>
      </w:r>
      <w:r w:rsidR="009610DB" w:rsidRPr="00CC6DB4">
        <w:rPr>
          <w:rFonts w:ascii="Arial" w:hAnsi="Arial" w:cs="Arial"/>
          <w:sz w:val="18"/>
          <w:szCs w:val="18"/>
        </w:rPr>
        <w:t xml:space="preserve">otrzymania </w:t>
      </w:r>
      <w:r w:rsidRPr="00CC6DB4">
        <w:rPr>
          <w:rFonts w:ascii="Arial" w:hAnsi="Arial" w:cs="Arial"/>
          <w:sz w:val="18"/>
          <w:szCs w:val="18"/>
        </w:rPr>
        <w:t>przez In</w:t>
      </w:r>
      <w:r w:rsidR="00683FD2" w:rsidRPr="00CC6DB4">
        <w:rPr>
          <w:rFonts w:ascii="Arial" w:hAnsi="Arial" w:cs="Arial"/>
          <w:sz w:val="18"/>
          <w:szCs w:val="18"/>
        </w:rPr>
        <w:t>westora</w:t>
      </w:r>
      <w:r w:rsidRPr="00CC6DB4">
        <w:rPr>
          <w:rFonts w:ascii="Arial" w:hAnsi="Arial" w:cs="Arial"/>
          <w:sz w:val="18"/>
          <w:szCs w:val="18"/>
        </w:rPr>
        <w:t xml:space="preserve"> </w:t>
      </w:r>
      <w:r w:rsidR="009610DB" w:rsidRPr="00CC6DB4">
        <w:rPr>
          <w:rFonts w:ascii="Arial" w:hAnsi="Arial" w:cs="Arial"/>
          <w:sz w:val="18"/>
          <w:szCs w:val="18"/>
        </w:rPr>
        <w:t xml:space="preserve">zgłoszenia </w:t>
      </w:r>
      <w:r w:rsidRPr="00CC6DB4">
        <w:rPr>
          <w:rFonts w:ascii="Arial" w:hAnsi="Arial" w:cs="Arial"/>
          <w:sz w:val="18"/>
          <w:szCs w:val="18"/>
        </w:rPr>
        <w:t xml:space="preserve">zakończenia robót. </w:t>
      </w:r>
    </w:p>
    <w:p w:rsidR="00336877" w:rsidRPr="00CC6DB4" w:rsidRDefault="00F47E03" w:rsidP="003D3446">
      <w:pPr>
        <w:ind w:left="14" w:right="10" w:firstLine="73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Odbioru ostatecznego robót dokona Komisj</w:t>
      </w:r>
      <w:r w:rsidR="00ED7AE2" w:rsidRPr="00CC6DB4">
        <w:rPr>
          <w:rFonts w:ascii="Arial" w:hAnsi="Arial" w:cs="Arial"/>
          <w:sz w:val="18"/>
          <w:szCs w:val="18"/>
        </w:rPr>
        <w:t>a wyznaczona przez Inwestora</w:t>
      </w:r>
      <w:r w:rsidRPr="00CC6DB4">
        <w:rPr>
          <w:rFonts w:ascii="Arial" w:hAnsi="Arial" w:cs="Arial"/>
          <w:sz w:val="18"/>
          <w:szCs w:val="18"/>
        </w:rPr>
        <w:t xml:space="preserve"> w obecnoś</w:t>
      </w:r>
      <w:r w:rsidR="00683FD2" w:rsidRPr="00CC6DB4">
        <w:rPr>
          <w:rFonts w:ascii="Arial" w:hAnsi="Arial" w:cs="Arial"/>
          <w:sz w:val="18"/>
          <w:szCs w:val="18"/>
        </w:rPr>
        <w:t>ci</w:t>
      </w:r>
      <w:r w:rsidRPr="00CC6DB4">
        <w:rPr>
          <w:rFonts w:ascii="Arial" w:hAnsi="Arial" w:cs="Arial"/>
          <w:sz w:val="18"/>
          <w:szCs w:val="18"/>
        </w:rPr>
        <w:t xml:space="preserve"> Wykonawcy. Komisja odbierająca roboty dokona ich oceny jakościowej na podstawie przedłożonych dokumentów, pomiarów, ocenie wizualnej oraz zgodności wykonania robót z ST. W toku odbioru ostatecznego robót komisja zapozna się z realizacją ustaleń przyjętych w trakcie odbiorów robót zanikowych i ulegających zakryciu, zwłaszcza w zakresie wykonania robót uzupełniających i robót poprawkowych. Wszystkie zarządzone przez Komisję roboty poprawkowe lub uzupełniające będą zestawione w/g wzoru ustalonego</w:t>
      </w:r>
      <w:r w:rsidR="00ED7AE2" w:rsidRPr="00CC6DB4">
        <w:rPr>
          <w:rFonts w:ascii="Arial" w:hAnsi="Arial" w:cs="Arial"/>
          <w:sz w:val="18"/>
          <w:szCs w:val="18"/>
        </w:rPr>
        <w:t xml:space="preserve"> przez Inwestora</w:t>
      </w:r>
      <w:r w:rsidRPr="00CC6DB4">
        <w:rPr>
          <w:rFonts w:ascii="Arial" w:hAnsi="Arial" w:cs="Arial"/>
          <w:sz w:val="18"/>
          <w:szCs w:val="18"/>
        </w:rPr>
        <w:t xml:space="preserve">. </w:t>
      </w:r>
    </w:p>
    <w:p w:rsidR="00683FD2" w:rsidRPr="00CC6DB4" w:rsidRDefault="00683FD2">
      <w:pPr>
        <w:spacing w:after="72" w:line="259" w:lineRule="auto"/>
        <w:ind w:left="0" w:right="140" w:firstLine="0"/>
        <w:jc w:val="center"/>
        <w:rPr>
          <w:rFonts w:ascii="Arial" w:hAnsi="Arial" w:cs="Arial"/>
          <w:sz w:val="18"/>
          <w:szCs w:val="18"/>
        </w:rPr>
      </w:pPr>
    </w:p>
    <w:p w:rsidR="00336877" w:rsidRPr="00CC6DB4" w:rsidRDefault="00B24746">
      <w:pPr>
        <w:spacing w:after="9" w:line="255" w:lineRule="auto"/>
        <w:ind w:left="19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>9</w:t>
      </w:r>
      <w:r w:rsidR="00640091" w:rsidRPr="00CC6DB4">
        <w:rPr>
          <w:rFonts w:ascii="Arial" w:hAnsi="Arial" w:cs="Arial"/>
          <w:b/>
          <w:sz w:val="18"/>
          <w:szCs w:val="18"/>
        </w:rPr>
        <w:t>.4</w:t>
      </w:r>
      <w:r w:rsidR="00F47E03" w:rsidRPr="00CC6DB4">
        <w:rPr>
          <w:rFonts w:ascii="Arial" w:hAnsi="Arial" w:cs="Arial"/>
          <w:b/>
          <w:sz w:val="18"/>
          <w:szCs w:val="18"/>
        </w:rPr>
        <w:t xml:space="preserve">    Dokumenty do odbioru ostatecznego </w:t>
      </w:r>
    </w:p>
    <w:p w:rsidR="00336877" w:rsidRPr="00CC6DB4" w:rsidRDefault="00F47E03">
      <w:pPr>
        <w:spacing w:after="0" w:line="259" w:lineRule="auto"/>
        <w:ind w:left="379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 </w:t>
      </w:r>
    </w:p>
    <w:p w:rsidR="00336877" w:rsidRDefault="00F47E03" w:rsidP="00C44288">
      <w:pPr>
        <w:ind w:left="389" w:right="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Podstawowym dokumentem do dokonania odbioru ostatecznego robót jest Protokół Ostatecznego Odbioru Robót sporządzony wg wzoru ustalonego przez </w:t>
      </w:r>
      <w:r w:rsidR="00ED7AE2" w:rsidRPr="00CC6DB4">
        <w:rPr>
          <w:rFonts w:ascii="Arial" w:hAnsi="Arial" w:cs="Arial"/>
          <w:sz w:val="18"/>
          <w:szCs w:val="18"/>
        </w:rPr>
        <w:t>Inwestora</w:t>
      </w:r>
      <w:r w:rsidRPr="00CC6DB4">
        <w:rPr>
          <w:rFonts w:ascii="Arial" w:hAnsi="Arial" w:cs="Arial"/>
          <w:sz w:val="18"/>
          <w:szCs w:val="18"/>
        </w:rPr>
        <w:t xml:space="preserve">. Do odbioru ostatecznego Wykonawca jest zobowiązany przygotować następujące dokumenty: </w:t>
      </w:r>
    </w:p>
    <w:p w:rsidR="00C44288" w:rsidRPr="00CC6DB4" w:rsidRDefault="00C44288" w:rsidP="00C44288">
      <w:pPr>
        <w:ind w:left="389" w:right="1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 Dokumentację powykonawczą </w:t>
      </w:r>
    </w:p>
    <w:p w:rsidR="001F21EB" w:rsidRPr="00CC6DB4" w:rsidRDefault="0071140C" w:rsidP="0071140C">
      <w:pPr>
        <w:numPr>
          <w:ilvl w:val="1"/>
          <w:numId w:val="7"/>
        </w:numPr>
        <w:ind w:right="10" w:hanging="139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Oświadczenie o zgodności wykonania robót ze specyfikacją techniczną, dokumentacją </w:t>
      </w:r>
      <w:r w:rsidR="00C44288">
        <w:rPr>
          <w:rFonts w:ascii="Arial" w:hAnsi="Arial" w:cs="Arial"/>
          <w:sz w:val="18"/>
          <w:szCs w:val="18"/>
        </w:rPr>
        <w:t>projektową oraz</w:t>
      </w:r>
      <w:r w:rsidRPr="00CC6DB4">
        <w:rPr>
          <w:rFonts w:ascii="Arial" w:hAnsi="Arial" w:cs="Arial"/>
          <w:sz w:val="18"/>
          <w:szCs w:val="18"/>
        </w:rPr>
        <w:t xml:space="preserve"> obowiązującymi przepisami , normami i sztuką budowlaną.</w:t>
      </w:r>
      <w:r w:rsidR="00F47E03" w:rsidRPr="00CC6DB4">
        <w:rPr>
          <w:rFonts w:ascii="Arial" w:hAnsi="Arial" w:cs="Arial"/>
          <w:sz w:val="18"/>
          <w:szCs w:val="18"/>
        </w:rPr>
        <w:t xml:space="preserve"> </w:t>
      </w:r>
    </w:p>
    <w:p w:rsidR="001F21EB" w:rsidRPr="00CC6DB4" w:rsidRDefault="00F47E03" w:rsidP="0071140C">
      <w:pPr>
        <w:numPr>
          <w:ilvl w:val="1"/>
          <w:numId w:val="7"/>
        </w:numPr>
        <w:ind w:right="10" w:hanging="139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Deklaracje zgodności lub certyfikaty zgodności wbudowanych materiałów zgodnie z ST i </w:t>
      </w:r>
      <w:r w:rsidR="00A731FF" w:rsidRPr="00CC6DB4">
        <w:rPr>
          <w:rFonts w:ascii="Arial" w:hAnsi="Arial" w:cs="Arial"/>
          <w:sz w:val="18"/>
          <w:szCs w:val="18"/>
        </w:rPr>
        <w:t>opisem technicznym</w:t>
      </w:r>
      <w:r w:rsidRPr="00CC6DB4">
        <w:rPr>
          <w:rFonts w:ascii="Arial" w:hAnsi="Arial" w:cs="Arial"/>
          <w:sz w:val="18"/>
          <w:szCs w:val="18"/>
        </w:rPr>
        <w:t xml:space="preserve">. </w:t>
      </w:r>
    </w:p>
    <w:p w:rsidR="00336877" w:rsidRPr="00CC6DB4" w:rsidRDefault="00F47E03" w:rsidP="00D6073B">
      <w:pPr>
        <w:spacing w:line="274" w:lineRule="auto"/>
        <w:ind w:left="0" w:right="10" w:firstLine="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Wszystkie zarządzone przez komisję roboty poprawkowe lub uzupełniające będą zestawione wg wzoru ustalonego przez Zamawiającego. </w:t>
      </w:r>
    </w:p>
    <w:p w:rsidR="00336877" w:rsidRPr="00CC6DB4" w:rsidRDefault="007306EF" w:rsidP="00FD0605">
      <w:pPr>
        <w:ind w:left="24" w:right="10"/>
        <w:rPr>
          <w:rFonts w:ascii="Arial" w:hAnsi="Arial" w:cs="Arial"/>
          <w:b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>Uwaga: Wykonawca zobowiązany jest, zgodnie z zawartą</w:t>
      </w:r>
      <w:r w:rsidR="00C716E2" w:rsidRPr="00CC6DB4">
        <w:rPr>
          <w:rFonts w:ascii="Arial" w:hAnsi="Arial" w:cs="Arial"/>
          <w:b/>
          <w:sz w:val="18"/>
          <w:szCs w:val="18"/>
        </w:rPr>
        <w:t xml:space="preserve"> umową</w:t>
      </w:r>
      <w:r w:rsidRPr="00CC6DB4">
        <w:rPr>
          <w:rFonts w:ascii="Arial" w:hAnsi="Arial" w:cs="Arial"/>
          <w:b/>
          <w:sz w:val="18"/>
          <w:szCs w:val="18"/>
        </w:rPr>
        <w:t>, dokumenty wymagane do odbioru ostatecznego dostarczyć Inwestorowi łącznie ze</w:t>
      </w:r>
      <w:r w:rsidR="00FD0605" w:rsidRPr="00CC6DB4">
        <w:rPr>
          <w:rFonts w:ascii="Arial" w:hAnsi="Arial" w:cs="Arial"/>
          <w:b/>
          <w:sz w:val="18"/>
          <w:szCs w:val="18"/>
        </w:rPr>
        <w:t xml:space="preserve"> zgłoszeniem zakończenia robót.</w:t>
      </w:r>
    </w:p>
    <w:p w:rsidR="00336877" w:rsidRPr="00CC6DB4" w:rsidRDefault="00F47E03">
      <w:pPr>
        <w:spacing w:after="0" w:line="259" w:lineRule="auto"/>
        <w:ind w:left="0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 </w:t>
      </w:r>
    </w:p>
    <w:p w:rsidR="00336877" w:rsidRPr="00CC6DB4" w:rsidRDefault="00B24746">
      <w:pPr>
        <w:spacing w:after="9" w:line="255" w:lineRule="auto"/>
        <w:ind w:left="19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>9</w:t>
      </w:r>
      <w:r w:rsidR="00640091" w:rsidRPr="00CC6DB4">
        <w:rPr>
          <w:rFonts w:ascii="Arial" w:hAnsi="Arial" w:cs="Arial"/>
          <w:b/>
          <w:sz w:val="18"/>
          <w:szCs w:val="18"/>
        </w:rPr>
        <w:t>.5</w:t>
      </w:r>
      <w:r w:rsidR="00F47E03" w:rsidRPr="00CC6DB4">
        <w:rPr>
          <w:rFonts w:ascii="Arial" w:hAnsi="Arial" w:cs="Arial"/>
          <w:b/>
          <w:sz w:val="18"/>
          <w:szCs w:val="18"/>
        </w:rPr>
        <w:t xml:space="preserve">  Odbiór pogwarancyjny </w:t>
      </w:r>
    </w:p>
    <w:p w:rsidR="00336877" w:rsidRPr="00CC6DB4" w:rsidRDefault="00F47E03">
      <w:pPr>
        <w:spacing w:after="15" w:line="259" w:lineRule="auto"/>
        <w:ind w:left="706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 </w:t>
      </w:r>
    </w:p>
    <w:p w:rsidR="00336877" w:rsidRPr="00CC6DB4" w:rsidRDefault="00F47E03" w:rsidP="00C44288">
      <w:pPr>
        <w:ind w:left="14" w:right="10" w:firstLine="706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Odbiór pogwarancyjny polega na ocenie wykonanych robót związ</w:t>
      </w:r>
      <w:r w:rsidR="00C44288">
        <w:rPr>
          <w:rFonts w:ascii="Arial" w:hAnsi="Arial" w:cs="Arial"/>
          <w:sz w:val="18"/>
          <w:szCs w:val="18"/>
        </w:rPr>
        <w:t xml:space="preserve">anych z usunięciem wad </w:t>
      </w:r>
      <w:r w:rsidRPr="00CC6DB4">
        <w:rPr>
          <w:rFonts w:ascii="Arial" w:hAnsi="Arial" w:cs="Arial"/>
          <w:sz w:val="18"/>
          <w:szCs w:val="18"/>
        </w:rPr>
        <w:t xml:space="preserve"> zaistniałych w okresie gwarancyjnym. Odbiór pogwarancyjny będzie dokonany na podstawie oceny wizualnej obiektu z uwzględnieniem </w:t>
      </w:r>
    </w:p>
    <w:p w:rsidR="00336877" w:rsidRPr="00CC6DB4" w:rsidRDefault="00B97E97">
      <w:pPr>
        <w:ind w:left="24" w:right="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zasad opisanych w punkcie 9.3</w:t>
      </w:r>
      <w:r w:rsidR="00F47E03" w:rsidRPr="00CC6DB4">
        <w:rPr>
          <w:rFonts w:ascii="Arial" w:hAnsi="Arial" w:cs="Arial"/>
          <w:sz w:val="18"/>
          <w:szCs w:val="18"/>
        </w:rPr>
        <w:t xml:space="preserve"> "Odbiór ostateczny robót"                                                            </w:t>
      </w:r>
    </w:p>
    <w:p w:rsidR="00336877" w:rsidRPr="00CC6DB4" w:rsidRDefault="00F47E03">
      <w:pPr>
        <w:spacing w:after="19" w:line="259" w:lineRule="auto"/>
        <w:ind w:left="0" w:firstLine="0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lastRenderedPageBreak/>
        <w:t xml:space="preserve"> </w:t>
      </w:r>
    </w:p>
    <w:p w:rsidR="00336877" w:rsidRPr="00CC6DB4" w:rsidRDefault="00B24746">
      <w:pPr>
        <w:spacing w:after="9" w:line="255" w:lineRule="auto"/>
        <w:ind w:left="19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>10</w:t>
      </w:r>
      <w:r w:rsidR="00F47E03" w:rsidRPr="00CC6DB4">
        <w:rPr>
          <w:rFonts w:ascii="Arial" w:hAnsi="Arial" w:cs="Arial"/>
          <w:b/>
          <w:sz w:val="18"/>
          <w:szCs w:val="18"/>
        </w:rPr>
        <w:t xml:space="preserve">.  Podstawa płatności </w:t>
      </w:r>
    </w:p>
    <w:p w:rsidR="005C6A01" w:rsidRPr="00CC6DB4" w:rsidRDefault="005C6A01">
      <w:pPr>
        <w:ind w:left="24" w:right="10"/>
        <w:rPr>
          <w:rFonts w:ascii="Arial" w:hAnsi="Arial" w:cs="Arial"/>
          <w:sz w:val="18"/>
          <w:szCs w:val="18"/>
        </w:rPr>
      </w:pPr>
    </w:p>
    <w:p w:rsidR="005C6A01" w:rsidRPr="00CC6DB4" w:rsidRDefault="00F47E03">
      <w:pPr>
        <w:ind w:left="24" w:right="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Podstawą płatności jest cena </w:t>
      </w:r>
      <w:r w:rsidR="005C6A01" w:rsidRPr="00CC6DB4">
        <w:rPr>
          <w:rFonts w:ascii="Arial" w:hAnsi="Arial" w:cs="Arial"/>
          <w:sz w:val="18"/>
          <w:szCs w:val="18"/>
        </w:rPr>
        <w:t>ryczałtowa podana przez Wykonawcę w ofercie</w:t>
      </w:r>
      <w:r w:rsidR="00E36ECC" w:rsidRPr="00CC6DB4">
        <w:rPr>
          <w:rFonts w:ascii="Arial" w:hAnsi="Arial" w:cs="Arial"/>
          <w:sz w:val="18"/>
          <w:szCs w:val="18"/>
        </w:rPr>
        <w:t>.</w:t>
      </w:r>
    </w:p>
    <w:p w:rsidR="0012207C" w:rsidRPr="00CC6DB4" w:rsidRDefault="00F47E03" w:rsidP="0012207C">
      <w:pPr>
        <w:ind w:left="24" w:right="10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Cena </w:t>
      </w:r>
      <w:r w:rsidR="00B97E97" w:rsidRPr="00CC6DB4">
        <w:rPr>
          <w:rFonts w:ascii="Arial" w:hAnsi="Arial" w:cs="Arial"/>
          <w:sz w:val="18"/>
          <w:szCs w:val="18"/>
        </w:rPr>
        <w:t>będzie uwzględniać wszystkie czynności składające</w:t>
      </w:r>
      <w:r w:rsidR="0012207C" w:rsidRPr="00CC6DB4">
        <w:rPr>
          <w:rFonts w:ascii="Arial" w:hAnsi="Arial" w:cs="Arial"/>
          <w:sz w:val="18"/>
          <w:szCs w:val="18"/>
        </w:rPr>
        <w:t xml:space="preserve"> się na wykonanie całości robót w ST i opisie technicznym oraz składowe określone w dokumentacji przetargowej. </w:t>
      </w:r>
    </w:p>
    <w:p w:rsidR="0071140C" w:rsidRPr="00CC6DB4" w:rsidRDefault="0071140C" w:rsidP="003D3446">
      <w:pPr>
        <w:ind w:left="0" w:right="10" w:firstLine="0"/>
        <w:rPr>
          <w:rFonts w:ascii="Arial" w:hAnsi="Arial" w:cs="Arial"/>
          <w:sz w:val="18"/>
          <w:szCs w:val="18"/>
        </w:rPr>
      </w:pPr>
    </w:p>
    <w:p w:rsidR="00336877" w:rsidRPr="00CC6DB4" w:rsidRDefault="00F47E03" w:rsidP="00CC6DB4">
      <w:pPr>
        <w:pStyle w:val="Akapitzlist"/>
        <w:numPr>
          <w:ilvl w:val="0"/>
          <w:numId w:val="44"/>
        </w:numPr>
        <w:spacing w:after="245" w:line="255" w:lineRule="auto"/>
        <w:rPr>
          <w:rFonts w:ascii="Arial" w:hAnsi="Arial" w:cs="Arial"/>
          <w:b/>
          <w:sz w:val="18"/>
          <w:szCs w:val="18"/>
        </w:rPr>
      </w:pPr>
      <w:r w:rsidRPr="00CC6DB4">
        <w:rPr>
          <w:rFonts w:ascii="Arial" w:hAnsi="Arial" w:cs="Arial"/>
          <w:b/>
          <w:sz w:val="18"/>
          <w:szCs w:val="18"/>
        </w:rPr>
        <w:t xml:space="preserve">Przepisy związane </w:t>
      </w:r>
    </w:p>
    <w:p w:rsidR="00AF0D35" w:rsidRPr="00CC6DB4" w:rsidRDefault="00AF0D35" w:rsidP="00AF0D35">
      <w:pPr>
        <w:pStyle w:val="Nagwek4"/>
        <w:tabs>
          <w:tab w:val="center" w:pos="1453"/>
        </w:tabs>
        <w:spacing w:after="230"/>
        <w:ind w:left="0" w:firstLine="0"/>
        <w:rPr>
          <w:sz w:val="18"/>
          <w:szCs w:val="18"/>
        </w:rPr>
      </w:pPr>
      <w:r w:rsidRPr="00CC6DB4">
        <w:rPr>
          <w:sz w:val="18"/>
          <w:szCs w:val="18"/>
        </w:rPr>
        <w:t>Wymagania ogólne</w:t>
      </w:r>
    </w:p>
    <w:p w:rsidR="00AF0D35" w:rsidRPr="00CC6DB4" w:rsidRDefault="00AF0D35" w:rsidP="00AF0D35">
      <w:pPr>
        <w:ind w:left="141" w:right="6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Specyfikacje Techniczne w różnych miejscach powołują się na polskie Normy (PN), przepisy branżowe, instrukcje. Należy je traktować jako integralną część i należy je czytać łącznie z Rysunkami i Specyfikacjami, jak gdyby tam one występowały. Przyjmuje się, iż Wykonawca jest w pełni zaznajomiony z ich zawartością i wymaganiami. Zastosowane będą miały ostatnie wydania Polskich Norm przywołane w Specyfikacji lub Dokumentacji niezależnie od ich statusu (obowiązywania lub aktualności normy). Uznaje się że przywołanie normy w ST równe jest obowiązkowi jej stosowania dla niniejszej Inwestycji.</w:t>
      </w:r>
    </w:p>
    <w:p w:rsidR="00AF0D35" w:rsidRPr="00CC6DB4" w:rsidRDefault="00AF0D35" w:rsidP="00AF0D35">
      <w:pPr>
        <w:ind w:left="141" w:right="6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Gdziekolwiek następują odwołania do polskich norm, dopuszczalne jest stosowanie odpowiednich norm krajów Unii Europejskiej lub beneficjentów programu Phare w zakresie przyjętym przez polskie prawodawstwo.</w:t>
      </w:r>
    </w:p>
    <w:p w:rsidR="00AF0D35" w:rsidRPr="00CC6DB4" w:rsidRDefault="00AF0D35" w:rsidP="00AF0D35">
      <w:pPr>
        <w:ind w:left="141" w:right="6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Roboty będą wykonywane w bezpieczny sposób, ściśle w zgodzie z Polskimi Normami i przepisami obowiązującymi w Polsce.</w:t>
      </w:r>
    </w:p>
    <w:p w:rsidR="00AF0D35" w:rsidRPr="00CC6DB4" w:rsidRDefault="00AF0D35" w:rsidP="00AF0D35">
      <w:pPr>
        <w:spacing w:after="318" w:line="242" w:lineRule="auto"/>
        <w:ind w:left="143"/>
        <w:jc w:val="left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Wykonawca jest zobowiązany do przestrzegania wszystkich obowią</w:t>
      </w:r>
      <w:r w:rsidR="004D02C8">
        <w:rPr>
          <w:rFonts w:ascii="Arial" w:hAnsi="Arial" w:cs="Arial"/>
          <w:sz w:val="18"/>
          <w:szCs w:val="18"/>
        </w:rPr>
        <w:t>zujących norm przy wykonywaniu r</w:t>
      </w:r>
      <w:r w:rsidRPr="00CC6DB4">
        <w:rPr>
          <w:rFonts w:ascii="Arial" w:hAnsi="Arial" w:cs="Arial"/>
          <w:sz w:val="18"/>
          <w:szCs w:val="18"/>
        </w:rPr>
        <w:t xml:space="preserve">obót określonych w </w:t>
      </w:r>
      <w:r w:rsidR="004D02C8">
        <w:rPr>
          <w:rFonts w:ascii="Arial" w:hAnsi="Arial" w:cs="Arial"/>
          <w:sz w:val="18"/>
          <w:szCs w:val="18"/>
        </w:rPr>
        <w:t xml:space="preserve">dokumentacji </w:t>
      </w:r>
      <w:r w:rsidRPr="00CC6DB4">
        <w:rPr>
          <w:rFonts w:ascii="Arial" w:hAnsi="Arial" w:cs="Arial"/>
          <w:sz w:val="18"/>
          <w:szCs w:val="18"/>
        </w:rPr>
        <w:t>oraz do stosowania ich postanowień na równi ze wszystkimi innymi wymaganiami zawartymi w Specyfikacjach Technicznych.</w:t>
      </w:r>
    </w:p>
    <w:p w:rsidR="00AF0D35" w:rsidRPr="00CC6DB4" w:rsidRDefault="00CC6DB4" w:rsidP="00AF0D35">
      <w:pPr>
        <w:pStyle w:val="Nagwek4"/>
        <w:tabs>
          <w:tab w:val="right" w:pos="9329"/>
        </w:tabs>
        <w:spacing w:after="130"/>
        <w:ind w:left="0" w:firstLine="0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AF0D35" w:rsidRPr="00CC6DB4">
        <w:rPr>
          <w:sz w:val="18"/>
          <w:szCs w:val="18"/>
        </w:rPr>
        <w:t>Wykaz ważniejszych aktów prawnych, norm i przepisów obowiązujących w Polsce dotyczących przedsięwzięcia</w:t>
      </w:r>
    </w:p>
    <w:p w:rsidR="00AF0D35" w:rsidRPr="00CC6DB4" w:rsidRDefault="00AF0D35" w:rsidP="00AF0D35">
      <w:pPr>
        <w:numPr>
          <w:ilvl w:val="0"/>
          <w:numId w:val="12"/>
        </w:numPr>
        <w:spacing w:after="116" w:line="250" w:lineRule="auto"/>
        <w:ind w:right="6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Ustawa z dnia 7 lipca 1994 roku Prawo Budowlane z późniejszymi zmianami. Dz. U. Nr 93, poz.888,  Warszawa 16 kwietnia 2004; Ustawa z dnia 16 kwietnia 2004 r. o zmianie ustawy - Prawo budowlane(Dz. U.2004 Nr 93, poz. 888) z późniejszymi zmianami</w:t>
      </w:r>
    </w:p>
    <w:p w:rsidR="00AF0D35" w:rsidRPr="00CC6DB4" w:rsidRDefault="00AF0D35" w:rsidP="00AF0D35">
      <w:pPr>
        <w:numPr>
          <w:ilvl w:val="0"/>
          <w:numId w:val="12"/>
        </w:numPr>
        <w:spacing w:after="116" w:line="250" w:lineRule="auto"/>
        <w:ind w:right="6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Rozporządzenie Ministra Infrastruktury z dnia 2 września 2004 r. w sprawie szczegółowego zakresu i formy dokumentacji projektowej, specyfikacji technicznych wykonania i odbioru robót budowlanych oraz programu funkcjonalno-użytkowego (Dz.U. 2004 nr 202 poz. 2072) z późniejszymi zmianami</w:t>
      </w:r>
    </w:p>
    <w:p w:rsidR="00AF0D35" w:rsidRPr="00CC6DB4" w:rsidRDefault="00AF0D35" w:rsidP="00AF0D35">
      <w:pPr>
        <w:numPr>
          <w:ilvl w:val="0"/>
          <w:numId w:val="12"/>
        </w:numPr>
        <w:spacing w:after="116" w:line="250" w:lineRule="auto"/>
        <w:ind w:right="6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Rozporządzenie Ministra Infrastruktury z dnia 23 czerwca 2003 r. w sprawie informacji dotyczącej bezpieczeństwa i ochrony zdrowia oraz planu bezpieczeństwa i ochrony zdrowia (Dz.U. 2003 nr 120 poz. 1126) z późniejszymi zmianami</w:t>
      </w:r>
    </w:p>
    <w:p w:rsidR="00AF0D35" w:rsidRPr="00CC6DB4" w:rsidRDefault="00AF0D35" w:rsidP="00AF0D35">
      <w:pPr>
        <w:numPr>
          <w:ilvl w:val="0"/>
          <w:numId w:val="12"/>
        </w:numPr>
        <w:spacing w:after="116" w:line="250" w:lineRule="auto"/>
        <w:ind w:right="6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Rozporządzenie Ministra Infrastruktury z dnia 12 kwietnia 2002 r. w sprawie warunków technicznych, jakim powinny odpowiadać budynki i ich usytuowanie z późniejszymi zmianami (Dz. U. 2002 nr 75, poz.690) z późniejszymi zmianami</w:t>
      </w:r>
    </w:p>
    <w:p w:rsidR="00AF0D35" w:rsidRPr="00CC6DB4" w:rsidRDefault="00AF0D35" w:rsidP="00AF0D35">
      <w:pPr>
        <w:numPr>
          <w:ilvl w:val="0"/>
          <w:numId w:val="12"/>
        </w:numPr>
        <w:spacing w:after="116" w:line="250" w:lineRule="auto"/>
        <w:ind w:right="6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Rozporządzenie Ministra Spraw Wewnętrznych i Administracji z dnia 5 sierpnia 1998 r. w sprawie aprobat i kryteriów technicznych oraz jednostkowego stosowania wyrobów budowlanych (Dz.U. 1998 nr 107, poz. 679) oraz Rozporządzenie Ministra Infrastruktury z dnia 15 stycznia 2002 r. zmieniające rozporządzenie w sprawie aprobat i kryteriów technicznych oraz jednostkowego stosowania wyrobów budowlanych (Dz.U. 2002 nr 8, poz. 71). z późniejszymi zmianami</w:t>
      </w:r>
    </w:p>
    <w:p w:rsidR="00AF0D35" w:rsidRPr="00CC6DB4" w:rsidRDefault="00AF0D35" w:rsidP="00AF0D35">
      <w:pPr>
        <w:numPr>
          <w:ilvl w:val="0"/>
          <w:numId w:val="12"/>
        </w:numPr>
        <w:spacing w:after="116" w:line="250" w:lineRule="auto"/>
        <w:ind w:right="6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Rozporządzenie Ministra Infrastruktury z dnia 11 sierpnia 2004 r. w sprawie sposobów deklarowania zgodności wyrobów budowlanych oraz sposobu znakowania ich znakiem budowlanym (Dz.U. 2004 nr 198 poz. 2041) z późniejszymi zmianami.</w:t>
      </w:r>
    </w:p>
    <w:p w:rsidR="00AF0D35" w:rsidRPr="00CC6DB4" w:rsidRDefault="00AF0D35" w:rsidP="00AF0D35">
      <w:pPr>
        <w:numPr>
          <w:ilvl w:val="0"/>
          <w:numId w:val="12"/>
        </w:numPr>
        <w:spacing w:after="116" w:line="250" w:lineRule="auto"/>
        <w:ind w:right="6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Rozporządzenie Ministra Infrastruktury z dnia 11 sierpnia 2004 r. w sprawie systemów oceny zgodności, wymagań, jakie powinny spełniać notyfikowane jednostki uczestniczące w ocenie zgodności, oraz sposobu oznaczania wyrobów budowlanych oznakowaniem CE (Dz.U. 2004 nr 195 poz. 2011) z późniejszymi zmianami</w:t>
      </w:r>
    </w:p>
    <w:p w:rsidR="00AF0D35" w:rsidRPr="00CC6DB4" w:rsidRDefault="00AF0D35" w:rsidP="00AF0D35">
      <w:pPr>
        <w:numPr>
          <w:ilvl w:val="0"/>
          <w:numId w:val="12"/>
        </w:numPr>
        <w:spacing w:after="116" w:line="250" w:lineRule="auto"/>
        <w:ind w:right="6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Ustawa z dnia 16 kwietnia 2004 r. o wyrobach budowlanych (Dz.U. 2004 nr 92 poz. 881) z późniejszymi zmianami</w:t>
      </w:r>
    </w:p>
    <w:p w:rsidR="00AF0D35" w:rsidRPr="00CC6DB4" w:rsidRDefault="00AF0D35" w:rsidP="00AF0D35">
      <w:pPr>
        <w:numPr>
          <w:ilvl w:val="0"/>
          <w:numId w:val="12"/>
        </w:numPr>
        <w:spacing w:after="116" w:line="250" w:lineRule="auto"/>
        <w:ind w:right="6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Rozporządzenie Ministra Infrastruktury z dnia 8 listopada 2004 r. w sprawie aprobat technicznych oraz jednostek organizacyjnych upoważnionych do ich wydawania (Dz.U. 2004 nr 249 poz. 2497) z późniejszymi zmianami</w:t>
      </w:r>
    </w:p>
    <w:p w:rsidR="00AF0D35" w:rsidRPr="00CC6DB4" w:rsidRDefault="00AF0D35" w:rsidP="00AF0D35">
      <w:pPr>
        <w:numPr>
          <w:ilvl w:val="0"/>
          <w:numId w:val="12"/>
        </w:numPr>
        <w:spacing w:after="116" w:line="250" w:lineRule="auto"/>
        <w:ind w:right="6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Ustawa Prawo ochrony środowiska z dnia 27.04.2001 r.(Dz. U. 2008.25.150 z </w:t>
      </w:r>
      <w:proofErr w:type="spellStart"/>
      <w:r w:rsidRPr="00CC6DB4">
        <w:rPr>
          <w:rFonts w:ascii="Arial" w:hAnsi="Arial" w:cs="Arial"/>
          <w:sz w:val="18"/>
          <w:szCs w:val="18"/>
        </w:rPr>
        <w:t>późn</w:t>
      </w:r>
      <w:proofErr w:type="spellEnd"/>
      <w:r w:rsidRPr="00CC6DB4">
        <w:rPr>
          <w:rFonts w:ascii="Arial" w:hAnsi="Arial" w:cs="Arial"/>
          <w:sz w:val="18"/>
          <w:szCs w:val="18"/>
        </w:rPr>
        <w:t>. zm.)</w:t>
      </w:r>
    </w:p>
    <w:p w:rsidR="00AF0D35" w:rsidRPr="00CC6DB4" w:rsidRDefault="00AF0D35" w:rsidP="00AF0D35">
      <w:pPr>
        <w:numPr>
          <w:ilvl w:val="0"/>
          <w:numId w:val="12"/>
        </w:numPr>
        <w:spacing w:after="57" w:line="250" w:lineRule="auto"/>
        <w:ind w:right="6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Ustawa o odpadach z dnia 27.04.2001 r. (Dz. U. 2010.185.1243 z </w:t>
      </w:r>
      <w:proofErr w:type="spellStart"/>
      <w:r w:rsidRPr="00CC6DB4">
        <w:rPr>
          <w:rFonts w:ascii="Arial" w:hAnsi="Arial" w:cs="Arial"/>
          <w:sz w:val="18"/>
          <w:szCs w:val="18"/>
        </w:rPr>
        <w:t>późn</w:t>
      </w:r>
      <w:proofErr w:type="spellEnd"/>
      <w:r w:rsidRPr="00CC6DB4">
        <w:rPr>
          <w:rFonts w:ascii="Arial" w:hAnsi="Arial" w:cs="Arial"/>
          <w:sz w:val="18"/>
          <w:szCs w:val="18"/>
        </w:rPr>
        <w:t>. zm.)</w:t>
      </w:r>
    </w:p>
    <w:p w:rsidR="00AF0D35" w:rsidRPr="00CC6DB4" w:rsidRDefault="00AF0D35" w:rsidP="00AF0D35">
      <w:pPr>
        <w:numPr>
          <w:ilvl w:val="0"/>
          <w:numId w:val="12"/>
        </w:numPr>
        <w:spacing w:after="6" w:line="250" w:lineRule="auto"/>
        <w:ind w:right="6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Ustawa o utrzymaniu czystości i porządku w gminach z dnia 13.09.1996 r. (Dz. U. 2012.0.391)</w:t>
      </w:r>
    </w:p>
    <w:p w:rsidR="00AF0D35" w:rsidRPr="00CC6DB4" w:rsidRDefault="00AF0D35" w:rsidP="00AF0D35">
      <w:pPr>
        <w:numPr>
          <w:ilvl w:val="0"/>
          <w:numId w:val="12"/>
        </w:numPr>
        <w:spacing w:after="55" w:line="250" w:lineRule="auto"/>
        <w:ind w:right="6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Ustawa o ochronie przyrody z dnia 16.04.2004 r. (Dz. U. 2004.92.880) z późniejszymi zmianami</w:t>
      </w:r>
    </w:p>
    <w:p w:rsidR="00AF0D35" w:rsidRPr="00CC6DB4" w:rsidRDefault="00AF0D35" w:rsidP="00AF0D35">
      <w:pPr>
        <w:numPr>
          <w:ilvl w:val="0"/>
          <w:numId w:val="12"/>
        </w:numPr>
        <w:spacing w:after="116" w:line="250" w:lineRule="auto"/>
        <w:ind w:right="6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lastRenderedPageBreak/>
        <w:t xml:space="preserve">Rozporządzenie Ministra Infrastruktury z dnia 27 sierpnia 2002 r. w sprawie szczegółowego zakresu i formy planu bezpieczeństwa i ochrony zdrowia oraz szczegółowego zakresu rodzajów robót budowlanych, stwarzających zagrożenia bezpieczeństwa i zdrowia ludzi z późniejszymi </w:t>
      </w:r>
      <w:proofErr w:type="spellStart"/>
      <w:r w:rsidRPr="00CC6DB4">
        <w:rPr>
          <w:rFonts w:ascii="Arial" w:hAnsi="Arial" w:cs="Arial"/>
          <w:sz w:val="18"/>
          <w:szCs w:val="18"/>
        </w:rPr>
        <w:t>zmianam</w:t>
      </w:r>
      <w:proofErr w:type="spellEnd"/>
      <w:r w:rsidRPr="00CC6DB4">
        <w:rPr>
          <w:rFonts w:ascii="Arial" w:hAnsi="Arial" w:cs="Arial"/>
          <w:sz w:val="18"/>
          <w:szCs w:val="18"/>
        </w:rPr>
        <w:t xml:space="preserve"> (Dz.U. 2002 nr 151 poz. 1256) i Ustawa z dnia 27 marca 2003 r. o zmianie ustawy - Prawo budowlane oraz o zmianie niektórych ustaw (Dz.U. 2003 nr 80 poz. 718) z późniejszymi zmianami.</w:t>
      </w:r>
    </w:p>
    <w:p w:rsidR="00AF0D35" w:rsidRPr="00CC6DB4" w:rsidRDefault="00AF0D35" w:rsidP="00AF0D35">
      <w:pPr>
        <w:numPr>
          <w:ilvl w:val="0"/>
          <w:numId w:val="12"/>
        </w:numPr>
        <w:spacing w:after="116" w:line="250" w:lineRule="auto"/>
        <w:ind w:right="6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Rozporządzenie Ministra Infrastruktury z dnia 26 czerwca 2002 r. w sprawie dziennika budowy, montażu i rozbiórki, tablicy informacyjnej oraz ogłoszenia zawierającego dane dotyczące bezpieczeństwa pracy i ochrony zdrowia z późniejszymi zmianami (Dz.U. 2002 nr 108 poz. 953) oraz  Rozporządzenie Ministra Infrastruktury z dnia 27 sierpnia 2004 r. zmieniające rozporządzenie w sprawie dziennika budowy, montażu i rozbiórki, tablicy informacyjnej oraz ogłoszenia zawierającego dane dotyczące bezpieczeństwa pracy i ochrony zdrowia (Dz.U. 2004 nr 198 poz. 2042) z późniejszymi zmianami.</w:t>
      </w:r>
    </w:p>
    <w:p w:rsidR="00AF0D35" w:rsidRPr="00CC6DB4" w:rsidRDefault="00AF0D35" w:rsidP="00AF0D35">
      <w:pPr>
        <w:numPr>
          <w:ilvl w:val="0"/>
          <w:numId w:val="12"/>
        </w:numPr>
        <w:spacing w:after="116" w:line="250" w:lineRule="auto"/>
        <w:ind w:right="6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Rozporządzenie Ministra Gospodarki, Pracy i Polityki Społecznej z dnia 28 sierpnia 2003 r. w sprawie ogłoszenia jednolitego tekstu rozporządzenia Ministra Pracy i Polityki Socjalnej w sprawie ogólnych przepisów bezpieczeństwa i higieny pracy (Dz. U.2003 nr 169, poz. 1650) z późniejszymi zmianami</w:t>
      </w:r>
    </w:p>
    <w:p w:rsidR="00AF0D35" w:rsidRPr="00CC6DB4" w:rsidRDefault="00AF0D35" w:rsidP="00AF0D35">
      <w:pPr>
        <w:numPr>
          <w:ilvl w:val="0"/>
          <w:numId w:val="12"/>
        </w:numPr>
        <w:spacing w:after="116" w:line="250" w:lineRule="auto"/>
        <w:ind w:right="6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 xml:space="preserve">Rozporządzenie Ministra Infrastruktury z dnia 6 lutego 2003 r. w sprawie bezpieczeństwa i higieny pracy podczas wykonywania robót budowlanych (Dz.U. 2003 nr 47 poz. 401) z późniejszymi zmianami </w:t>
      </w:r>
    </w:p>
    <w:p w:rsidR="00AF0D35" w:rsidRPr="00CC6DB4" w:rsidRDefault="00AF0D35" w:rsidP="00AF0D35">
      <w:pPr>
        <w:numPr>
          <w:ilvl w:val="0"/>
          <w:numId w:val="12"/>
        </w:numPr>
        <w:spacing w:after="116" w:line="250" w:lineRule="auto"/>
        <w:ind w:right="6"/>
        <w:rPr>
          <w:rFonts w:ascii="Arial" w:hAnsi="Arial" w:cs="Arial"/>
          <w:sz w:val="18"/>
          <w:szCs w:val="18"/>
        </w:rPr>
      </w:pPr>
      <w:r w:rsidRPr="00CC6DB4">
        <w:rPr>
          <w:rFonts w:ascii="Arial" w:hAnsi="Arial" w:cs="Arial"/>
          <w:sz w:val="18"/>
          <w:szCs w:val="18"/>
        </w:rPr>
        <w:t>Obwieszczenie Ministra Gospodarki, Pracy i Polityki Społecznej z dnia 28 sierpnia 2003 r. w sprawie ogłoszenia jednolitego tekstu rozporządzenia Ministra Pracy i Polityki Socjalnej w sprawie ogólnych przepisów bezpieczeństwa i higieny pracy (Dz. U. 2003 nr 169, poz. 1650) z późniejszymi zmianami</w:t>
      </w:r>
    </w:p>
    <w:p w:rsidR="00AF0D35" w:rsidRPr="00CC6DB4" w:rsidRDefault="00AF0D35" w:rsidP="00AF0D35">
      <w:pPr>
        <w:spacing w:after="245" w:line="255" w:lineRule="auto"/>
        <w:ind w:left="494" w:firstLine="0"/>
        <w:jc w:val="left"/>
        <w:rPr>
          <w:rFonts w:ascii="Arial" w:hAnsi="Arial" w:cs="Arial"/>
          <w:sz w:val="18"/>
          <w:szCs w:val="18"/>
        </w:rPr>
      </w:pPr>
    </w:p>
    <w:sectPr w:rsidR="00AF0D35" w:rsidRPr="00CC6DB4" w:rsidSect="00FD0605">
      <w:footerReference w:type="even" r:id="rId8"/>
      <w:footerReference w:type="default" r:id="rId9"/>
      <w:footerReference w:type="first" r:id="rId10"/>
      <w:pgSz w:w="11900" w:h="16840" w:code="9"/>
      <w:pgMar w:top="1174" w:right="839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96B" w:rsidRDefault="003B496B">
      <w:pPr>
        <w:spacing w:after="0" w:line="240" w:lineRule="auto"/>
      </w:pPr>
      <w:r>
        <w:separator/>
      </w:r>
    </w:p>
  </w:endnote>
  <w:endnote w:type="continuationSeparator" w:id="0">
    <w:p w:rsidR="003B496B" w:rsidRDefault="003B4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877" w:rsidRDefault="00F47E03">
    <w:pPr>
      <w:tabs>
        <w:tab w:val="center" w:pos="4817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877" w:rsidRDefault="00F47E03">
    <w:pPr>
      <w:tabs>
        <w:tab w:val="center" w:pos="4817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11521">
      <w:rPr>
        <w:noProof/>
      </w:rPr>
      <w:t>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877" w:rsidRDefault="00336877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96B" w:rsidRDefault="003B496B">
      <w:pPr>
        <w:spacing w:after="0" w:line="240" w:lineRule="auto"/>
      </w:pPr>
      <w:r>
        <w:separator/>
      </w:r>
    </w:p>
  </w:footnote>
  <w:footnote w:type="continuationSeparator" w:id="0">
    <w:p w:rsidR="003B496B" w:rsidRDefault="003B49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68F7"/>
    <w:multiLevelType w:val="multilevel"/>
    <w:tmpl w:val="45CE8096"/>
    <w:lvl w:ilvl="0">
      <w:start w:val="3"/>
      <w:numFmt w:val="decimal"/>
      <w:lvlText w:val="%1."/>
      <w:lvlJc w:val="left"/>
      <w:pPr>
        <w:ind w:left="4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F94512"/>
    <w:multiLevelType w:val="hybridMultilevel"/>
    <w:tmpl w:val="0EB6D450"/>
    <w:lvl w:ilvl="0" w:tplc="823E2DF8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5CCC1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4823E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086F4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6858C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6625F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D66E7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D4ABD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58183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190407"/>
    <w:multiLevelType w:val="multilevel"/>
    <w:tmpl w:val="FACE4E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75" w:hanging="375"/>
      </w:pPr>
      <w:rPr>
        <w:rFonts w:ascii="Symbol" w:hAnsi="Symbol" w:hint="default"/>
        <w:b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5083528"/>
    <w:multiLevelType w:val="hybridMultilevel"/>
    <w:tmpl w:val="6658D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4049F"/>
    <w:multiLevelType w:val="hybridMultilevel"/>
    <w:tmpl w:val="CB1EB27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313D4"/>
    <w:multiLevelType w:val="hybridMultilevel"/>
    <w:tmpl w:val="48565AF2"/>
    <w:lvl w:ilvl="0" w:tplc="0882AF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093680"/>
    <w:multiLevelType w:val="hybridMultilevel"/>
    <w:tmpl w:val="C2F268B0"/>
    <w:lvl w:ilvl="0" w:tplc="04150019">
      <w:start w:val="1"/>
      <w:numFmt w:val="lowerLetter"/>
      <w:lvlText w:val="%1.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7" w15:restartNumberingAfterBreak="0">
    <w:nsid w:val="12283A11"/>
    <w:multiLevelType w:val="multilevel"/>
    <w:tmpl w:val="A58805EA"/>
    <w:lvl w:ilvl="0">
      <w:start w:val="1"/>
      <w:numFmt w:val="decimal"/>
      <w:lvlText w:val="%1."/>
      <w:lvlJc w:val="left"/>
      <w:pPr>
        <w:ind w:left="46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5BB6080"/>
    <w:multiLevelType w:val="hybridMultilevel"/>
    <w:tmpl w:val="C878395E"/>
    <w:lvl w:ilvl="0" w:tplc="5DEC8262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E81346">
      <w:start w:val="1"/>
      <w:numFmt w:val="bullet"/>
      <w:lvlRestart w:val="0"/>
      <w:lvlText w:val="-"/>
      <w:lvlJc w:val="left"/>
      <w:pPr>
        <w:ind w:left="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D057D6">
      <w:start w:val="1"/>
      <w:numFmt w:val="bullet"/>
      <w:lvlText w:val="▪"/>
      <w:lvlJc w:val="left"/>
      <w:pPr>
        <w:ind w:left="1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3E1EC0">
      <w:start w:val="1"/>
      <w:numFmt w:val="bullet"/>
      <w:lvlText w:val="•"/>
      <w:lvlJc w:val="left"/>
      <w:pPr>
        <w:ind w:left="2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489196">
      <w:start w:val="1"/>
      <w:numFmt w:val="bullet"/>
      <w:lvlText w:val="o"/>
      <w:lvlJc w:val="left"/>
      <w:pPr>
        <w:ind w:left="28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B4874A">
      <w:start w:val="1"/>
      <w:numFmt w:val="bullet"/>
      <w:lvlText w:val="▪"/>
      <w:lvlJc w:val="left"/>
      <w:pPr>
        <w:ind w:left="36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983D7C">
      <w:start w:val="1"/>
      <w:numFmt w:val="bullet"/>
      <w:lvlText w:val="•"/>
      <w:lvlJc w:val="left"/>
      <w:pPr>
        <w:ind w:left="4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EB3F6">
      <w:start w:val="1"/>
      <w:numFmt w:val="bullet"/>
      <w:lvlText w:val="o"/>
      <w:lvlJc w:val="left"/>
      <w:pPr>
        <w:ind w:left="5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FEA186">
      <w:start w:val="1"/>
      <w:numFmt w:val="bullet"/>
      <w:lvlText w:val="▪"/>
      <w:lvlJc w:val="left"/>
      <w:pPr>
        <w:ind w:left="5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6BB3658"/>
    <w:multiLevelType w:val="hybridMultilevel"/>
    <w:tmpl w:val="8A44C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B02C2"/>
    <w:multiLevelType w:val="hybridMultilevel"/>
    <w:tmpl w:val="FAA0551A"/>
    <w:lvl w:ilvl="0" w:tplc="1922A2DC">
      <w:start w:val="1"/>
      <w:numFmt w:val="bullet"/>
      <w:lvlText w:val="-"/>
      <w:lvlJc w:val="left"/>
      <w:pPr>
        <w:ind w:left="2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98646C">
      <w:start w:val="1"/>
      <w:numFmt w:val="bullet"/>
      <w:lvlText w:val="o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B8C0AE">
      <w:start w:val="1"/>
      <w:numFmt w:val="bullet"/>
      <w:lvlText w:val="▪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809DDA">
      <w:start w:val="1"/>
      <w:numFmt w:val="bullet"/>
      <w:lvlText w:val="•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2A8E1E">
      <w:start w:val="1"/>
      <w:numFmt w:val="bullet"/>
      <w:lvlText w:val="o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54C94C">
      <w:start w:val="1"/>
      <w:numFmt w:val="bullet"/>
      <w:lvlText w:val="▪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F8BA28">
      <w:start w:val="1"/>
      <w:numFmt w:val="bullet"/>
      <w:lvlText w:val="•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EABE96">
      <w:start w:val="1"/>
      <w:numFmt w:val="bullet"/>
      <w:lvlText w:val="o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4E46D6">
      <w:start w:val="1"/>
      <w:numFmt w:val="bullet"/>
      <w:lvlText w:val="▪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4B85F89"/>
    <w:multiLevelType w:val="multilevel"/>
    <w:tmpl w:val="0D3877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98229B7"/>
    <w:multiLevelType w:val="hybridMultilevel"/>
    <w:tmpl w:val="79007080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43BA6"/>
    <w:multiLevelType w:val="multilevel"/>
    <w:tmpl w:val="1E9C9834"/>
    <w:lvl w:ilvl="0">
      <w:start w:val="2"/>
      <w:numFmt w:val="decimal"/>
      <w:lvlText w:val="%1."/>
      <w:lvlJc w:val="left"/>
      <w:pPr>
        <w:ind w:left="3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116F44"/>
    <w:multiLevelType w:val="hybridMultilevel"/>
    <w:tmpl w:val="A87649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539F4"/>
    <w:multiLevelType w:val="hybridMultilevel"/>
    <w:tmpl w:val="1AF46920"/>
    <w:lvl w:ilvl="0" w:tplc="55C286D8">
      <w:start w:val="1"/>
      <w:numFmt w:val="bullet"/>
      <w:lvlText w:val="-"/>
      <w:lvlJc w:val="left"/>
      <w:pPr>
        <w:ind w:left="1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D0759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C464A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FA6B6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9E97C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08952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10C94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24E4A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1A5AF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4240877"/>
    <w:multiLevelType w:val="hybridMultilevel"/>
    <w:tmpl w:val="E3944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373AFB"/>
    <w:multiLevelType w:val="multilevel"/>
    <w:tmpl w:val="1D6E69C8"/>
    <w:lvl w:ilvl="0">
      <w:start w:val="5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3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15" w:hanging="1440"/>
      </w:pPr>
      <w:rPr>
        <w:rFonts w:hint="default"/>
      </w:rPr>
    </w:lvl>
  </w:abstractNum>
  <w:abstractNum w:abstractNumId="18" w15:restartNumberingAfterBreak="0">
    <w:nsid w:val="397C1B19"/>
    <w:multiLevelType w:val="multilevel"/>
    <w:tmpl w:val="94EC97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ECB458C"/>
    <w:multiLevelType w:val="hybridMultilevel"/>
    <w:tmpl w:val="A10E2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5542C5"/>
    <w:multiLevelType w:val="multilevel"/>
    <w:tmpl w:val="92E292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9F281F"/>
    <w:multiLevelType w:val="hybridMultilevel"/>
    <w:tmpl w:val="81446C26"/>
    <w:lvl w:ilvl="0" w:tplc="B842572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5C02FC">
      <w:start w:val="1"/>
      <w:numFmt w:val="decimal"/>
      <w:lvlText w:val="(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66762CA6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9A6632E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FB67D2"/>
    <w:multiLevelType w:val="hybridMultilevel"/>
    <w:tmpl w:val="41E0A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DA65E4"/>
    <w:multiLevelType w:val="multilevel"/>
    <w:tmpl w:val="82C0A1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420" w:hanging="420"/>
      </w:pPr>
    </w:lvl>
    <w:lvl w:ilvl="2">
      <w:start w:val="1"/>
      <w:numFmt w:val="decimalZero"/>
      <w:isLgl/>
      <w:lvlText w:val="%1.%2.%3"/>
      <w:lvlJc w:val="left"/>
      <w:pPr>
        <w:ind w:left="1776" w:hanging="720"/>
      </w:pPr>
    </w:lvl>
    <w:lvl w:ilvl="3">
      <w:start w:val="1"/>
      <w:numFmt w:val="decimalZero"/>
      <w:isLgl/>
      <w:lvlText w:val="%1.%2.%3.%4"/>
      <w:lvlJc w:val="left"/>
      <w:pPr>
        <w:ind w:left="2484" w:hanging="1080"/>
      </w:pPr>
    </w:lvl>
    <w:lvl w:ilvl="4">
      <w:start w:val="1"/>
      <w:numFmt w:val="decimal"/>
      <w:isLgl/>
      <w:lvlText w:val="%1.%2.%3.%4.%5"/>
      <w:lvlJc w:val="left"/>
      <w:pPr>
        <w:ind w:left="2832" w:hanging="1080"/>
      </w:pPr>
    </w:lvl>
    <w:lvl w:ilvl="5">
      <w:start w:val="1"/>
      <w:numFmt w:val="decimal"/>
      <w:isLgl/>
      <w:lvlText w:val="%1.%2.%3.%4.%5.%6"/>
      <w:lvlJc w:val="left"/>
      <w:pPr>
        <w:ind w:left="3540" w:hanging="1440"/>
      </w:pPr>
    </w:lvl>
    <w:lvl w:ilvl="6">
      <w:start w:val="1"/>
      <w:numFmt w:val="decimal"/>
      <w:isLgl/>
      <w:lvlText w:val="%1.%2.%3.%4.%5.%6.%7"/>
      <w:lvlJc w:val="left"/>
      <w:pPr>
        <w:ind w:left="3888" w:hanging="1440"/>
      </w:p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</w:lvl>
  </w:abstractNum>
  <w:abstractNum w:abstractNumId="24" w15:restartNumberingAfterBreak="0">
    <w:nsid w:val="4A241B9A"/>
    <w:multiLevelType w:val="multilevel"/>
    <w:tmpl w:val="260845D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C3B30EF"/>
    <w:multiLevelType w:val="hybridMultilevel"/>
    <w:tmpl w:val="CFAED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716B8A"/>
    <w:multiLevelType w:val="hybridMultilevel"/>
    <w:tmpl w:val="1D7A16B0"/>
    <w:lvl w:ilvl="0" w:tplc="0415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27" w15:restartNumberingAfterBreak="0">
    <w:nsid w:val="4F995439"/>
    <w:multiLevelType w:val="hybridMultilevel"/>
    <w:tmpl w:val="00621FB0"/>
    <w:lvl w:ilvl="0" w:tplc="2D625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1AD0B2">
      <w:numFmt w:val="none"/>
      <w:lvlText w:val=""/>
      <w:lvlJc w:val="left"/>
      <w:pPr>
        <w:tabs>
          <w:tab w:val="num" w:pos="360"/>
        </w:tabs>
      </w:pPr>
    </w:lvl>
    <w:lvl w:ilvl="2" w:tplc="B3AC8270">
      <w:numFmt w:val="none"/>
      <w:lvlText w:val=""/>
      <w:lvlJc w:val="left"/>
      <w:pPr>
        <w:tabs>
          <w:tab w:val="num" w:pos="360"/>
        </w:tabs>
      </w:pPr>
    </w:lvl>
    <w:lvl w:ilvl="3" w:tplc="80E8E436">
      <w:numFmt w:val="none"/>
      <w:lvlText w:val=""/>
      <w:lvlJc w:val="left"/>
      <w:pPr>
        <w:tabs>
          <w:tab w:val="num" w:pos="360"/>
        </w:tabs>
      </w:pPr>
    </w:lvl>
    <w:lvl w:ilvl="4" w:tplc="73C23A84">
      <w:numFmt w:val="none"/>
      <w:lvlText w:val=""/>
      <w:lvlJc w:val="left"/>
      <w:pPr>
        <w:tabs>
          <w:tab w:val="num" w:pos="360"/>
        </w:tabs>
      </w:pPr>
    </w:lvl>
    <w:lvl w:ilvl="5" w:tplc="6DACF09C">
      <w:numFmt w:val="none"/>
      <w:lvlText w:val=""/>
      <w:lvlJc w:val="left"/>
      <w:pPr>
        <w:tabs>
          <w:tab w:val="num" w:pos="360"/>
        </w:tabs>
      </w:pPr>
    </w:lvl>
    <w:lvl w:ilvl="6" w:tplc="2D72B64A">
      <w:numFmt w:val="none"/>
      <w:lvlText w:val=""/>
      <w:lvlJc w:val="left"/>
      <w:pPr>
        <w:tabs>
          <w:tab w:val="num" w:pos="360"/>
        </w:tabs>
      </w:pPr>
    </w:lvl>
    <w:lvl w:ilvl="7" w:tplc="CF548346">
      <w:numFmt w:val="none"/>
      <w:lvlText w:val=""/>
      <w:lvlJc w:val="left"/>
      <w:pPr>
        <w:tabs>
          <w:tab w:val="num" w:pos="360"/>
        </w:tabs>
      </w:pPr>
    </w:lvl>
    <w:lvl w:ilvl="8" w:tplc="77F8DDC0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52FF4DA4"/>
    <w:multiLevelType w:val="multilevel"/>
    <w:tmpl w:val="80E428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440"/>
      </w:pPr>
      <w:rPr>
        <w:rFonts w:hint="default"/>
      </w:rPr>
    </w:lvl>
  </w:abstractNum>
  <w:abstractNum w:abstractNumId="29" w15:restartNumberingAfterBreak="0">
    <w:nsid w:val="582E2AE4"/>
    <w:multiLevelType w:val="hybridMultilevel"/>
    <w:tmpl w:val="75CA40C0"/>
    <w:lvl w:ilvl="0" w:tplc="7B64460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AC072A">
      <w:start w:val="1"/>
      <w:numFmt w:val="bullet"/>
      <w:lvlText w:val="o"/>
      <w:lvlJc w:val="left"/>
      <w:pPr>
        <w:ind w:left="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C8D996">
      <w:start w:val="1"/>
      <w:numFmt w:val="bullet"/>
      <w:lvlText w:val="▪"/>
      <w:lvlJc w:val="left"/>
      <w:pPr>
        <w:ind w:left="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76DB74">
      <w:start w:val="1"/>
      <w:numFmt w:val="bullet"/>
      <w:lvlRestart w:val="0"/>
      <w:lvlText w:val="-"/>
      <w:lvlJc w:val="left"/>
      <w:pPr>
        <w:ind w:left="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080CE8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E6E326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BC3CF0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8E615E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5AD4E6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F162A00"/>
    <w:multiLevelType w:val="hybridMultilevel"/>
    <w:tmpl w:val="EE5A9A2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1AF6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D65554"/>
    <w:multiLevelType w:val="hybridMultilevel"/>
    <w:tmpl w:val="C7744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C5403F"/>
    <w:multiLevelType w:val="multilevel"/>
    <w:tmpl w:val="F536A6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1A84037"/>
    <w:multiLevelType w:val="hybridMultilevel"/>
    <w:tmpl w:val="9946B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B5FB6"/>
    <w:multiLevelType w:val="multilevel"/>
    <w:tmpl w:val="20ACB1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3255D1C"/>
    <w:multiLevelType w:val="hybridMultilevel"/>
    <w:tmpl w:val="CB087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3A2B6C"/>
    <w:multiLevelType w:val="hybridMultilevel"/>
    <w:tmpl w:val="FF48F61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856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08A7D08">
      <w:start w:val="8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B044AF7"/>
    <w:multiLevelType w:val="hybridMultilevel"/>
    <w:tmpl w:val="82FECB88"/>
    <w:lvl w:ilvl="0" w:tplc="E202F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20452CD"/>
    <w:multiLevelType w:val="hybridMultilevel"/>
    <w:tmpl w:val="93C6852C"/>
    <w:lvl w:ilvl="0" w:tplc="9EA83DD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B71AD7"/>
    <w:multiLevelType w:val="multilevel"/>
    <w:tmpl w:val="DA6C02F6"/>
    <w:lvl w:ilvl="0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4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3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5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8D438B3"/>
    <w:multiLevelType w:val="hybridMultilevel"/>
    <w:tmpl w:val="F990AF52"/>
    <w:lvl w:ilvl="0" w:tplc="4CF6114C">
      <w:start w:val="1"/>
      <w:numFmt w:val="decimal"/>
      <w:lvlText w:val="%1)"/>
      <w:lvlJc w:val="left"/>
      <w:pPr>
        <w:ind w:left="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D886A58">
      <w:start w:val="1"/>
      <w:numFmt w:val="lowerLetter"/>
      <w:lvlText w:val="%2"/>
      <w:lvlJc w:val="left"/>
      <w:pPr>
        <w:ind w:left="11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21C3154">
      <w:start w:val="1"/>
      <w:numFmt w:val="lowerRoman"/>
      <w:lvlText w:val="%3"/>
      <w:lvlJc w:val="left"/>
      <w:pPr>
        <w:ind w:left="1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F0AED12">
      <w:start w:val="1"/>
      <w:numFmt w:val="decimal"/>
      <w:lvlText w:val="%4"/>
      <w:lvlJc w:val="left"/>
      <w:pPr>
        <w:ind w:left="2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A4E7700">
      <w:start w:val="1"/>
      <w:numFmt w:val="lowerLetter"/>
      <w:lvlText w:val="%5"/>
      <w:lvlJc w:val="left"/>
      <w:pPr>
        <w:ind w:left="3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DC6BB82">
      <w:start w:val="1"/>
      <w:numFmt w:val="lowerRoman"/>
      <w:lvlText w:val="%6"/>
      <w:lvlJc w:val="left"/>
      <w:pPr>
        <w:ind w:left="4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E8C2EF4">
      <w:start w:val="1"/>
      <w:numFmt w:val="decimal"/>
      <w:lvlText w:val="%7"/>
      <w:lvlJc w:val="left"/>
      <w:pPr>
        <w:ind w:left="4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1082D0A">
      <w:start w:val="1"/>
      <w:numFmt w:val="lowerLetter"/>
      <w:lvlText w:val="%8"/>
      <w:lvlJc w:val="left"/>
      <w:pPr>
        <w:ind w:left="5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9785992">
      <w:start w:val="1"/>
      <w:numFmt w:val="lowerRoman"/>
      <w:lvlText w:val="%9"/>
      <w:lvlJc w:val="left"/>
      <w:pPr>
        <w:ind w:left="6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CA51DC1"/>
    <w:multiLevelType w:val="hybridMultilevel"/>
    <w:tmpl w:val="44EEEF48"/>
    <w:lvl w:ilvl="0" w:tplc="2294066E">
      <w:start w:val="8"/>
      <w:numFmt w:val="decimal"/>
      <w:lvlText w:val="%1."/>
      <w:lvlJc w:val="left"/>
      <w:pPr>
        <w:ind w:left="3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9C8D76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AC69FC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548D6A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F69964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ECB0F0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E24046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6472B2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CAD4CC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FDE3B0B"/>
    <w:multiLevelType w:val="hybridMultilevel"/>
    <w:tmpl w:val="ABBA8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9"/>
  </w:num>
  <w:num w:numId="4">
    <w:abstractNumId w:val="0"/>
  </w:num>
  <w:num w:numId="5">
    <w:abstractNumId w:val="15"/>
  </w:num>
  <w:num w:numId="6">
    <w:abstractNumId w:val="41"/>
  </w:num>
  <w:num w:numId="7">
    <w:abstractNumId w:val="8"/>
  </w:num>
  <w:num w:numId="8">
    <w:abstractNumId w:val="10"/>
  </w:num>
  <w:num w:numId="9">
    <w:abstractNumId w:val="1"/>
  </w:num>
  <w:num w:numId="10">
    <w:abstractNumId w:val="39"/>
  </w:num>
  <w:num w:numId="11">
    <w:abstractNumId w:val="3"/>
  </w:num>
  <w:num w:numId="12">
    <w:abstractNumId w:val="25"/>
  </w:num>
  <w:num w:numId="13">
    <w:abstractNumId w:val="42"/>
  </w:num>
  <w:num w:numId="14">
    <w:abstractNumId w:val="35"/>
  </w:num>
  <w:num w:numId="15">
    <w:abstractNumId w:val="19"/>
  </w:num>
  <w:num w:numId="16">
    <w:abstractNumId w:val="37"/>
  </w:num>
  <w:num w:numId="17">
    <w:abstractNumId w:val="9"/>
  </w:num>
  <w:num w:numId="18">
    <w:abstractNumId w:val="16"/>
  </w:num>
  <w:num w:numId="19">
    <w:abstractNumId w:val="22"/>
  </w:num>
  <w:num w:numId="20">
    <w:abstractNumId w:val="31"/>
  </w:num>
  <w:num w:numId="21">
    <w:abstractNumId w:val="33"/>
  </w:num>
  <w:num w:numId="22">
    <w:abstractNumId w:val="27"/>
  </w:num>
  <w:num w:numId="23">
    <w:abstractNumId w:val="21"/>
  </w:num>
  <w:num w:numId="24">
    <w:abstractNumId w:val="30"/>
  </w:num>
  <w:num w:numId="25">
    <w:abstractNumId w:val="36"/>
  </w:num>
  <w:num w:numId="26">
    <w:abstractNumId w:val="2"/>
  </w:num>
  <w:num w:numId="27">
    <w:abstractNumId w:val="23"/>
  </w:num>
  <w:num w:numId="28">
    <w:abstractNumId w:val="23"/>
  </w:num>
  <w:num w:numId="2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20"/>
  </w:num>
  <w:num w:numId="32">
    <w:abstractNumId w:val="18"/>
  </w:num>
  <w:num w:numId="33">
    <w:abstractNumId w:val="26"/>
  </w:num>
  <w:num w:numId="34">
    <w:abstractNumId w:val="4"/>
  </w:num>
  <w:num w:numId="35">
    <w:abstractNumId w:val="6"/>
  </w:num>
  <w:num w:numId="36">
    <w:abstractNumId w:val="38"/>
  </w:num>
  <w:num w:numId="37">
    <w:abstractNumId w:val="17"/>
  </w:num>
  <w:num w:numId="38">
    <w:abstractNumId w:val="34"/>
  </w:num>
  <w:num w:numId="39">
    <w:abstractNumId w:val="28"/>
  </w:num>
  <w:num w:numId="40">
    <w:abstractNumId w:val="14"/>
  </w:num>
  <w:num w:numId="41">
    <w:abstractNumId w:val="11"/>
  </w:num>
  <w:num w:numId="42">
    <w:abstractNumId w:val="32"/>
  </w:num>
  <w:num w:numId="43">
    <w:abstractNumId w:val="40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877"/>
    <w:rsid w:val="00007150"/>
    <w:rsid w:val="00007D1F"/>
    <w:rsid w:val="00017643"/>
    <w:rsid w:val="00031F88"/>
    <w:rsid w:val="00035528"/>
    <w:rsid w:val="00035FCB"/>
    <w:rsid w:val="00047FA3"/>
    <w:rsid w:val="000517EF"/>
    <w:rsid w:val="00052C22"/>
    <w:rsid w:val="00054C8A"/>
    <w:rsid w:val="00074411"/>
    <w:rsid w:val="00083283"/>
    <w:rsid w:val="0009383A"/>
    <w:rsid w:val="00095C15"/>
    <w:rsid w:val="000B5993"/>
    <w:rsid w:val="000D1C10"/>
    <w:rsid w:val="000D6D05"/>
    <w:rsid w:val="000D7644"/>
    <w:rsid w:val="000E1182"/>
    <w:rsid w:val="000F4DC0"/>
    <w:rsid w:val="00112736"/>
    <w:rsid w:val="0012207C"/>
    <w:rsid w:val="0012614C"/>
    <w:rsid w:val="0013721E"/>
    <w:rsid w:val="00144340"/>
    <w:rsid w:val="00156F2F"/>
    <w:rsid w:val="00180270"/>
    <w:rsid w:val="001813A3"/>
    <w:rsid w:val="001C1CF2"/>
    <w:rsid w:val="001D0756"/>
    <w:rsid w:val="001D4ED8"/>
    <w:rsid w:val="001F21EB"/>
    <w:rsid w:val="002059AB"/>
    <w:rsid w:val="00230833"/>
    <w:rsid w:val="00234FA8"/>
    <w:rsid w:val="0024516C"/>
    <w:rsid w:val="00254E5D"/>
    <w:rsid w:val="00286983"/>
    <w:rsid w:val="002B7829"/>
    <w:rsid w:val="002C60E4"/>
    <w:rsid w:val="002F300E"/>
    <w:rsid w:val="00310177"/>
    <w:rsid w:val="003112FC"/>
    <w:rsid w:val="00336877"/>
    <w:rsid w:val="00351A45"/>
    <w:rsid w:val="00360429"/>
    <w:rsid w:val="0036171D"/>
    <w:rsid w:val="00361721"/>
    <w:rsid w:val="003629FD"/>
    <w:rsid w:val="003677E1"/>
    <w:rsid w:val="0038180A"/>
    <w:rsid w:val="003823AE"/>
    <w:rsid w:val="00384213"/>
    <w:rsid w:val="003950B1"/>
    <w:rsid w:val="003A2D6B"/>
    <w:rsid w:val="003B0E7D"/>
    <w:rsid w:val="003B2DF6"/>
    <w:rsid w:val="003B3D55"/>
    <w:rsid w:val="003B496B"/>
    <w:rsid w:val="003B5EDC"/>
    <w:rsid w:val="003B6F52"/>
    <w:rsid w:val="003C4361"/>
    <w:rsid w:val="003C4E5D"/>
    <w:rsid w:val="003C678A"/>
    <w:rsid w:val="003C67E4"/>
    <w:rsid w:val="003D1415"/>
    <w:rsid w:val="003D3446"/>
    <w:rsid w:val="003E0AED"/>
    <w:rsid w:val="004009C0"/>
    <w:rsid w:val="004075DA"/>
    <w:rsid w:val="00445022"/>
    <w:rsid w:val="00455D65"/>
    <w:rsid w:val="004875DD"/>
    <w:rsid w:val="00495889"/>
    <w:rsid w:val="00497450"/>
    <w:rsid w:val="004A7FC5"/>
    <w:rsid w:val="004C0ABE"/>
    <w:rsid w:val="004C48B9"/>
    <w:rsid w:val="004D02C8"/>
    <w:rsid w:val="004E16CD"/>
    <w:rsid w:val="004E506F"/>
    <w:rsid w:val="004E79AC"/>
    <w:rsid w:val="0050746A"/>
    <w:rsid w:val="005245D9"/>
    <w:rsid w:val="00525072"/>
    <w:rsid w:val="00562188"/>
    <w:rsid w:val="00566134"/>
    <w:rsid w:val="005830C8"/>
    <w:rsid w:val="00586FDD"/>
    <w:rsid w:val="005959D7"/>
    <w:rsid w:val="005A2E47"/>
    <w:rsid w:val="005B1D1E"/>
    <w:rsid w:val="005C49F8"/>
    <w:rsid w:val="005C59D9"/>
    <w:rsid w:val="005C6A01"/>
    <w:rsid w:val="005D0A1B"/>
    <w:rsid w:val="005D590A"/>
    <w:rsid w:val="005E43B7"/>
    <w:rsid w:val="005F4BFB"/>
    <w:rsid w:val="005F704B"/>
    <w:rsid w:val="005F7063"/>
    <w:rsid w:val="00616DAF"/>
    <w:rsid w:val="00634E60"/>
    <w:rsid w:val="00640091"/>
    <w:rsid w:val="00650DD8"/>
    <w:rsid w:val="00654108"/>
    <w:rsid w:val="00683E93"/>
    <w:rsid w:val="00683FD2"/>
    <w:rsid w:val="00692D3D"/>
    <w:rsid w:val="006B18C5"/>
    <w:rsid w:val="006E775B"/>
    <w:rsid w:val="0071140C"/>
    <w:rsid w:val="00711521"/>
    <w:rsid w:val="007151BB"/>
    <w:rsid w:val="0071646B"/>
    <w:rsid w:val="00725024"/>
    <w:rsid w:val="00726942"/>
    <w:rsid w:val="007306EF"/>
    <w:rsid w:val="00744530"/>
    <w:rsid w:val="00764CC8"/>
    <w:rsid w:val="00764E83"/>
    <w:rsid w:val="007917FB"/>
    <w:rsid w:val="007972D5"/>
    <w:rsid w:val="007B1523"/>
    <w:rsid w:val="007C6103"/>
    <w:rsid w:val="007F2EF5"/>
    <w:rsid w:val="007F3EF8"/>
    <w:rsid w:val="007F547B"/>
    <w:rsid w:val="00803135"/>
    <w:rsid w:val="00847B38"/>
    <w:rsid w:val="008628EC"/>
    <w:rsid w:val="008675DF"/>
    <w:rsid w:val="00875451"/>
    <w:rsid w:val="00875574"/>
    <w:rsid w:val="008A085A"/>
    <w:rsid w:val="008A30D8"/>
    <w:rsid w:val="008B1720"/>
    <w:rsid w:val="008B2B11"/>
    <w:rsid w:val="008D7FCB"/>
    <w:rsid w:val="008E19FC"/>
    <w:rsid w:val="008F211C"/>
    <w:rsid w:val="00900D28"/>
    <w:rsid w:val="0093597D"/>
    <w:rsid w:val="009362E5"/>
    <w:rsid w:val="009409AE"/>
    <w:rsid w:val="0095437D"/>
    <w:rsid w:val="009610DB"/>
    <w:rsid w:val="00981803"/>
    <w:rsid w:val="009839A5"/>
    <w:rsid w:val="00984016"/>
    <w:rsid w:val="00990724"/>
    <w:rsid w:val="009B4B2D"/>
    <w:rsid w:val="009D58AE"/>
    <w:rsid w:val="009F3523"/>
    <w:rsid w:val="009F5BE6"/>
    <w:rsid w:val="00A1309E"/>
    <w:rsid w:val="00A33816"/>
    <w:rsid w:val="00A56D9C"/>
    <w:rsid w:val="00A731FF"/>
    <w:rsid w:val="00A76583"/>
    <w:rsid w:val="00A84000"/>
    <w:rsid w:val="00A853A4"/>
    <w:rsid w:val="00A93994"/>
    <w:rsid w:val="00AA25EF"/>
    <w:rsid w:val="00AA3005"/>
    <w:rsid w:val="00AB22E6"/>
    <w:rsid w:val="00AB5A2B"/>
    <w:rsid w:val="00AD128F"/>
    <w:rsid w:val="00AD7093"/>
    <w:rsid w:val="00AE41B8"/>
    <w:rsid w:val="00AF0D35"/>
    <w:rsid w:val="00AF631A"/>
    <w:rsid w:val="00B0746C"/>
    <w:rsid w:val="00B102F7"/>
    <w:rsid w:val="00B13F1F"/>
    <w:rsid w:val="00B17067"/>
    <w:rsid w:val="00B230FF"/>
    <w:rsid w:val="00B24746"/>
    <w:rsid w:val="00B279B3"/>
    <w:rsid w:val="00B27CF1"/>
    <w:rsid w:val="00B4359E"/>
    <w:rsid w:val="00B5691A"/>
    <w:rsid w:val="00B60251"/>
    <w:rsid w:val="00B67F9A"/>
    <w:rsid w:val="00B75007"/>
    <w:rsid w:val="00B8251A"/>
    <w:rsid w:val="00B86D08"/>
    <w:rsid w:val="00B907E4"/>
    <w:rsid w:val="00B91C28"/>
    <w:rsid w:val="00B97E97"/>
    <w:rsid w:val="00BE38BC"/>
    <w:rsid w:val="00C00573"/>
    <w:rsid w:val="00C23EDD"/>
    <w:rsid w:val="00C34B7F"/>
    <w:rsid w:val="00C369A9"/>
    <w:rsid w:val="00C44288"/>
    <w:rsid w:val="00C679B8"/>
    <w:rsid w:val="00C67EFD"/>
    <w:rsid w:val="00C716E2"/>
    <w:rsid w:val="00C95C56"/>
    <w:rsid w:val="00CC2917"/>
    <w:rsid w:val="00CC6DB4"/>
    <w:rsid w:val="00CD2E08"/>
    <w:rsid w:val="00CD4AB8"/>
    <w:rsid w:val="00CD5C8D"/>
    <w:rsid w:val="00CE14A5"/>
    <w:rsid w:val="00CE4493"/>
    <w:rsid w:val="00CF32A7"/>
    <w:rsid w:val="00D00B47"/>
    <w:rsid w:val="00D036FB"/>
    <w:rsid w:val="00D20208"/>
    <w:rsid w:val="00D31CCB"/>
    <w:rsid w:val="00D6073B"/>
    <w:rsid w:val="00D73410"/>
    <w:rsid w:val="00D775EA"/>
    <w:rsid w:val="00D944BC"/>
    <w:rsid w:val="00D975EE"/>
    <w:rsid w:val="00DA3C9E"/>
    <w:rsid w:val="00DB3D83"/>
    <w:rsid w:val="00DB7BA0"/>
    <w:rsid w:val="00DC49FF"/>
    <w:rsid w:val="00DD0867"/>
    <w:rsid w:val="00DD09D1"/>
    <w:rsid w:val="00DE4998"/>
    <w:rsid w:val="00DE6749"/>
    <w:rsid w:val="00DF6874"/>
    <w:rsid w:val="00E0086C"/>
    <w:rsid w:val="00E1765F"/>
    <w:rsid w:val="00E3088C"/>
    <w:rsid w:val="00E3159D"/>
    <w:rsid w:val="00E3282F"/>
    <w:rsid w:val="00E36ECC"/>
    <w:rsid w:val="00E61EF1"/>
    <w:rsid w:val="00E65340"/>
    <w:rsid w:val="00E655FA"/>
    <w:rsid w:val="00E71801"/>
    <w:rsid w:val="00E75F76"/>
    <w:rsid w:val="00E8377A"/>
    <w:rsid w:val="00E97EDE"/>
    <w:rsid w:val="00EA793D"/>
    <w:rsid w:val="00EB215F"/>
    <w:rsid w:val="00ED22FB"/>
    <w:rsid w:val="00ED2F9F"/>
    <w:rsid w:val="00ED7AE2"/>
    <w:rsid w:val="00EE5A07"/>
    <w:rsid w:val="00EE5E67"/>
    <w:rsid w:val="00EF1F65"/>
    <w:rsid w:val="00EF7CCC"/>
    <w:rsid w:val="00F0192C"/>
    <w:rsid w:val="00F10A35"/>
    <w:rsid w:val="00F22344"/>
    <w:rsid w:val="00F27A55"/>
    <w:rsid w:val="00F3049C"/>
    <w:rsid w:val="00F44DA0"/>
    <w:rsid w:val="00F47E03"/>
    <w:rsid w:val="00F57491"/>
    <w:rsid w:val="00F66C4E"/>
    <w:rsid w:val="00F678E9"/>
    <w:rsid w:val="00F84D13"/>
    <w:rsid w:val="00FA5DC2"/>
    <w:rsid w:val="00FA73AB"/>
    <w:rsid w:val="00FB4057"/>
    <w:rsid w:val="00FD0605"/>
    <w:rsid w:val="00FD532F"/>
    <w:rsid w:val="00FD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401C2"/>
  <w15:docId w15:val="{73B83E41-58C8-4007-A435-8DB7B1D5A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71" w:lineRule="auto"/>
      <w:ind w:left="10" w:hanging="10"/>
      <w:jc w:val="both"/>
    </w:pPr>
    <w:rPr>
      <w:rFonts w:ascii="Times New Roman" w:hAnsi="Times New Roman"/>
      <w:color w:val="000000"/>
      <w:sz w:val="24"/>
      <w:szCs w:val="22"/>
    </w:rPr>
  </w:style>
  <w:style w:type="paragraph" w:styleId="Nagwek4">
    <w:name w:val="heading 4"/>
    <w:next w:val="Normalny"/>
    <w:link w:val="Nagwek4Znak"/>
    <w:uiPriority w:val="9"/>
    <w:unhideWhenUsed/>
    <w:qFormat/>
    <w:rsid w:val="00AF0D35"/>
    <w:pPr>
      <w:keepNext/>
      <w:keepLines/>
      <w:spacing w:after="30" w:line="259" w:lineRule="auto"/>
      <w:ind w:left="1706" w:hanging="10"/>
      <w:outlineLvl w:val="3"/>
    </w:pPr>
    <w:rPr>
      <w:rFonts w:ascii="Arial" w:eastAsia="Arial" w:hAnsi="Arial" w:cs="Arial"/>
      <w:b/>
      <w:color w:val="000000"/>
      <w:sz w:val="1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EF7CCC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st">
    <w:name w:val="st"/>
    <w:rsid w:val="00ED2F9F"/>
  </w:style>
  <w:style w:type="paragraph" w:styleId="Tekstdymka">
    <w:name w:val="Balloon Text"/>
    <w:basedOn w:val="Normalny"/>
    <w:link w:val="TekstdymkaZnak"/>
    <w:uiPriority w:val="99"/>
    <w:semiHidden/>
    <w:unhideWhenUsed/>
    <w:rsid w:val="00400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009C0"/>
    <w:rPr>
      <w:rFonts w:ascii="Segoe U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B60251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customStyle="1" w:styleId="Default">
    <w:name w:val="Default"/>
    <w:rsid w:val="00B6025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B60251"/>
    <w:pPr>
      <w:spacing w:after="0" w:line="240" w:lineRule="auto"/>
      <w:ind w:left="0" w:firstLine="0"/>
      <w:jc w:val="left"/>
    </w:pPr>
    <w:rPr>
      <w:color w:val="auto"/>
      <w:sz w:val="28"/>
      <w:szCs w:val="24"/>
    </w:rPr>
  </w:style>
  <w:style w:type="character" w:customStyle="1" w:styleId="TekstpodstawowyZnak">
    <w:name w:val="Tekst podstawowy Znak"/>
    <w:link w:val="Tekstpodstawowy"/>
    <w:rsid w:val="00B60251"/>
    <w:rPr>
      <w:rFonts w:ascii="Times New Roman" w:hAnsi="Times New Roman"/>
      <w:sz w:val="28"/>
      <w:szCs w:val="24"/>
    </w:rPr>
  </w:style>
  <w:style w:type="paragraph" w:styleId="Bezodstpw">
    <w:name w:val="No Spacing"/>
    <w:uiPriority w:val="1"/>
    <w:qFormat/>
    <w:rsid w:val="00B60251"/>
    <w:rPr>
      <w:rFonts w:eastAsia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AF0D35"/>
    <w:rPr>
      <w:rFonts w:ascii="Arial" w:eastAsia="Arial" w:hAnsi="Arial" w:cs="Arial"/>
      <w:b/>
      <w:color w:val="000000"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65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2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2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7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5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8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8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6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8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8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8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2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9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3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0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2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7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7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4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5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1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9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8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0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0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1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8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9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6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4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5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7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4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7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0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1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8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8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6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7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8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4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4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4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9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0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1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86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1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6EAF1-CEDD-4EF3-8B74-05CBB9321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2807</Words>
  <Characters>16846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techniczna- tynki renowacyjne w piwnicy</vt:lpstr>
    </vt:vector>
  </TitlesOfParts>
  <Company/>
  <LinksUpToDate>false</LinksUpToDate>
  <CharactersWithSpaces>19614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techniczna- tynki renowacyjne w piwnicy</dc:title>
  <dc:subject/>
  <dc:creator>j.brzezniak</dc:creator>
  <cp:keywords/>
  <cp:lastModifiedBy>m.dabrowska</cp:lastModifiedBy>
  <cp:revision>13</cp:revision>
  <cp:lastPrinted>2018-06-15T10:54:00Z</cp:lastPrinted>
  <dcterms:created xsi:type="dcterms:W3CDTF">2018-12-05T09:26:00Z</dcterms:created>
  <dcterms:modified xsi:type="dcterms:W3CDTF">2018-12-05T12:21:00Z</dcterms:modified>
</cp:coreProperties>
</file>