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D0" w:rsidRPr="003B68F0" w:rsidRDefault="007300D0" w:rsidP="007300D0">
      <w:pPr>
        <w:jc w:val="right"/>
        <w:rPr>
          <w:rFonts w:cstheme="minorHAnsi"/>
          <w:b/>
        </w:rPr>
      </w:pPr>
      <w:r w:rsidRPr="003B68F0">
        <w:rPr>
          <w:rFonts w:cstheme="minorHAnsi"/>
          <w:b/>
        </w:rPr>
        <w:t>Załącznik nr 3 do SIWZ</w:t>
      </w:r>
    </w:p>
    <w:p w:rsidR="007300D0" w:rsidRDefault="007300D0" w:rsidP="007300D0">
      <w:pPr>
        <w:jc w:val="center"/>
        <w:rPr>
          <w:rFonts w:cstheme="minorHAnsi"/>
          <w:b/>
        </w:rPr>
      </w:pPr>
      <w:r w:rsidRPr="003B68F0">
        <w:rPr>
          <w:rFonts w:cstheme="minorHAnsi"/>
          <w:b/>
        </w:rPr>
        <w:t>Specyfikacja techniczna</w:t>
      </w:r>
    </w:p>
    <w:p w:rsidR="001A5390" w:rsidRDefault="001A5390" w:rsidP="007300D0">
      <w:pPr>
        <w:jc w:val="center"/>
        <w:rPr>
          <w:rFonts w:cstheme="minorHAnsi"/>
          <w:b/>
        </w:rPr>
      </w:pPr>
    </w:p>
    <w:p w:rsidR="001A5390" w:rsidRPr="00D302BE" w:rsidRDefault="001A5390" w:rsidP="001A5390">
      <w:pPr>
        <w:pStyle w:val="Akapitzlist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D302BE">
        <w:rPr>
          <w:rFonts w:asciiTheme="minorHAnsi" w:hAnsiTheme="minorHAnsi" w:cstheme="minorHAnsi"/>
          <w:b/>
          <w:bCs/>
          <w:sz w:val="22"/>
          <w:szCs w:val="22"/>
        </w:rPr>
        <w:t>Zadanie 3: Prze</w:t>
      </w:r>
      <w:r w:rsidR="0013680D">
        <w:rPr>
          <w:rFonts w:asciiTheme="minorHAnsi" w:hAnsiTheme="minorHAnsi" w:cstheme="minorHAnsi"/>
          <w:b/>
          <w:bCs/>
          <w:sz w:val="22"/>
          <w:szCs w:val="22"/>
        </w:rPr>
        <w:t>nośny analizator biochemiczny (2</w:t>
      </w:r>
      <w:bookmarkStart w:id="0" w:name="_GoBack"/>
      <w:bookmarkEnd w:id="0"/>
      <w:r w:rsidRPr="00D302BE">
        <w:rPr>
          <w:rFonts w:asciiTheme="minorHAnsi" w:hAnsiTheme="minorHAnsi" w:cstheme="minorHAnsi"/>
          <w:b/>
          <w:bCs/>
          <w:sz w:val="22"/>
          <w:szCs w:val="22"/>
        </w:rPr>
        <w:t xml:space="preserve"> szt.)</w:t>
      </w:r>
    </w:p>
    <w:tbl>
      <w:tblPr>
        <w:tblStyle w:val="Tabela-Siatka"/>
        <w:tblpPr w:leftFromText="141" w:rightFromText="141" w:vertAnchor="page" w:horzAnchor="margin" w:tblpY="3562"/>
        <w:tblW w:w="9351" w:type="dxa"/>
        <w:tblLook w:val="04A0" w:firstRow="1" w:lastRow="0" w:firstColumn="1" w:lastColumn="0" w:noHBand="0" w:noVBand="1"/>
      </w:tblPr>
      <w:tblGrid>
        <w:gridCol w:w="2830"/>
        <w:gridCol w:w="3846"/>
        <w:gridCol w:w="2675"/>
      </w:tblGrid>
      <w:tr w:rsidR="007300D0" w:rsidRPr="0081747F" w:rsidTr="007300D0"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300D0" w:rsidRPr="001A5390" w:rsidRDefault="007300D0" w:rsidP="00A91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Cecha</w:t>
            </w:r>
          </w:p>
        </w:tc>
        <w:tc>
          <w:tcPr>
            <w:tcW w:w="3846" w:type="dxa"/>
            <w:shd w:val="clear" w:color="auto" w:fill="D9D9D9" w:themeFill="background1" w:themeFillShade="D9"/>
            <w:vAlign w:val="center"/>
          </w:tcPr>
          <w:p w:rsidR="007300D0" w:rsidRPr="001A5390" w:rsidRDefault="007300D0" w:rsidP="007300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Wymagane parametry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:rsidR="007300D0" w:rsidRPr="00C46491" w:rsidRDefault="007300D0" w:rsidP="00A91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Parametry oferowanego sprzętu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1A5390" w:rsidRDefault="009E43AA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Produkt:</w:t>
            </w:r>
          </w:p>
        </w:tc>
        <w:tc>
          <w:tcPr>
            <w:tcW w:w="3846" w:type="dxa"/>
          </w:tcPr>
          <w:p w:rsidR="007300D0" w:rsidRPr="001A5390" w:rsidRDefault="009E43AA" w:rsidP="007300D0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Analizator biochemiczny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Producent/model</w:t>
            </w:r>
            <w:r w:rsidR="00C46491" w:rsidRPr="00C46491">
              <w:rPr>
                <w:rFonts w:cstheme="minorHAnsi"/>
                <w:b/>
                <w:sz w:val="20"/>
                <w:szCs w:val="20"/>
              </w:rPr>
              <w:t>/ nazwa handlowa</w:t>
            </w:r>
            <w:r w:rsidRPr="00C46491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E43AA" w:rsidRPr="0081747F" w:rsidTr="007300D0">
        <w:tc>
          <w:tcPr>
            <w:tcW w:w="2830" w:type="dxa"/>
          </w:tcPr>
          <w:p w:rsidR="009E43AA" w:rsidRPr="001A5390" w:rsidRDefault="009E43AA" w:rsidP="009E43AA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Analizator musi umożliwić oznaczenie następujących oznaczeń biochemicznych</w:t>
            </w:r>
          </w:p>
        </w:tc>
        <w:tc>
          <w:tcPr>
            <w:tcW w:w="3846" w:type="dxa"/>
          </w:tcPr>
          <w:p w:rsidR="009E43AA" w:rsidRPr="001A5390" w:rsidRDefault="009E43AA" w:rsidP="009E43AA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 xml:space="preserve">glukoza (GLU), mleczan (LA), dehydrogenaza mleczanowa (LDH), kinaza keratynowa (CK), białko C-reaktywne (CRP), białko całkowite (TP), albumina (ALB), kwas moczowy (UA), mocznik we krwi (BUN), kreatynina (CREAT), aminotransferaza alaninowa (ALT), aminotransferaza </w:t>
            </w:r>
            <w:proofErr w:type="spellStart"/>
            <w:r w:rsidRPr="001A5390">
              <w:rPr>
                <w:rFonts w:cstheme="minorHAnsi"/>
                <w:sz w:val="20"/>
                <w:szCs w:val="20"/>
              </w:rPr>
              <w:t>asparaginianowa</w:t>
            </w:r>
            <w:proofErr w:type="spellEnd"/>
            <w:r w:rsidRPr="001A5390">
              <w:rPr>
                <w:rFonts w:cstheme="minorHAnsi"/>
                <w:sz w:val="20"/>
                <w:szCs w:val="20"/>
              </w:rPr>
              <w:t xml:space="preserve"> (AST), fosfataza zasadowa (ALP), bilirubina całkowita (TBIL), amylaza (AMY), gamma-</w:t>
            </w:r>
            <w:proofErr w:type="spellStart"/>
            <w:r w:rsidRPr="001A5390">
              <w:rPr>
                <w:rFonts w:cstheme="minorHAnsi"/>
                <w:sz w:val="20"/>
                <w:szCs w:val="20"/>
              </w:rPr>
              <w:t>glutamylotransferaza</w:t>
            </w:r>
            <w:proofErr w:type="spellEnd"/>
            <w:r w:rsidRPr="001A5390">
              <w:rPr>
                <w:rFonts w:cstheme="minorHAnsi"/>
                <w:sz w:val="20"/>
                <w:szCs w:val="20"/>
              </w:rPr>
              <w:t xml:space="preserve"> (GGT), wapń całkowity (Ca), magnez (Mg), fosfor (P) chlorki (Cl -), potas (K+), sód (Na+) cholesterol (CHOL), cholesterol HDL,  cholesterol nie-HDL,  cholesterol LDL, cholesterol VLDL, trójglicerydy (TG)</w:t>
            </w:r>
          </w:p>
        </w:tc>
        <w:tc>
          <w:tcPr>
            <w:tcW w:w="2675" w:type="dxa"/>
          </w:tcPr>
          <w:p w:rsidR="009E43AA" w:rsidRPr="00C46491" w:rsidRDefault="009E43AA" w:rsidP="009E43AA">
            <w:pPr>
              <w:rPr>
                <w:rFonts w:cstheme="minorHAnsi"/>
                <w:b/>
                <w:sz w:val="20"/>
                <w:szCs w:val="20"/>
              </w:rPr>
            </w:pPr>
          </w:p>
          <w:p w:rsidR="009E43AA" w:rsidRPr="00C46491" w:rsidRDefault="009E43AA" w:rsidP="009E43AA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9E43AA" w:rsidRPr="0081747F" w:rsidTr="007300D0">
        <w:tc>
          <w:tcPr>
            <w:tcW w:w="2830" w:type="dxa"/>
          </w:tcPr>
          <w:p w:rsidR="009E43AA" w:rsidRPr="001A5390" w:rsidRDefault="009E43AA" w:rsidP="009E43AA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Wielkość próbki krwi</w:t>
            </w:r>
          </w:p>
        </w:tc>
        <w:tc>
          <w:tcPr>
            <w:tcW w:w="3846" w:type="dxa"/>
          </w:tcPr>
          <w:p w:rsidR="009E43AA" w:rsidRPr="001A5390" w:rsidRDefault="000A6AE9" w:rsidP="009E43A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</w:t>
            </w:r>
            <w:r w:rsidR="009E43AA" w:rsidRPr="001A5390">
              <w:rPr>
                <w:rFonts w:cstheme="minorHAnsi"/>
                <w:sz w:val="20"/>
                <w:szCs w:val="20"/>
              </w:rPr>
              <w:t xml:space="preserve"> 100 µl</w:t>
            </w:r>
          </w:p>
        </w:tc>
        <w:tc>
          <w:tcPr>
            <w:tcW w:w="2675" w:type="dxa"/>
          </w:tcPr>
          <w:p w:rsidR="009E43AA" w:rsidRPr="00C46491" w:rsidRDefault="009E43AA" w:rsidP="009E43AA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9E43AA" w:rsidRPr="0081747F" w:rsidTr="007300D0">
        <w:tc>
          <w:tcPr>
            <w:tcW w:w="2830" w:type="dxa"/>
          </w:tcPr>
          <w:p w:rsidR="009E43AA" w:rsidRPr="001A5390" w:rsidRDefault="009E43AA" w:rsidP="009E43AA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Możliwość wykonania kilku oznaczeń biochemicznych z jednej próbki w tym samym czasie</w:t>
            </w:r>
          </w:p>
        </w:tc>
        <w:tc>
          <w:tcPr>
            <w:tcW w:w="3846" w:type="dxa"/>
          </w:tcPr>
          <w:p w:rsidR="009E43AA" w:rsidRPr="001A5390" w:rsidRDefault="009E43AA" w:rsidP="009E43AA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9E43AA" w:rsidRPr="00C46491" w:rsidRDefault="009E43AA" w:rsidP="009E43AA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Typ próbki</w:t>
            </w:r>
          </w:p>
        </w:tc>
        <w:tc>
          <w:tcPr>
            <w:tcW w:w="3846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heparyna litowa, pełna krew, surowica lub osocze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Czas pomiaru</w:t>
            </w:r>
          </w:p>
        </w:tc>
        <w:tc>
          <w:tcPr>
            <w:tcW w:w="3846" w:type="dxa"/>
          </w:tcPr>
          <w:p w:rsidR="004430AB" w:rsidRPr="001A5390" w:rsidRDefault="000A6AE9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</w:t>
            </w:r>
            <w:r w:rsidR="004430AB" w:rsidRPr="001A5390">
              <w:rPr>
                <w:rFonts w:cstheme="minorHAnsi"/>
                <w:sz w:val="20"/>
                <w:szCs w:val="20"/>
              </w:rPr>
              <w:t xml:space="preserve"> 15 minut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Dane techniczne</w:t>
            </w:r>
          </w:p>
        </w:tc>
        <w:tc>
          <w:tcPr>
            <w:tcW w:w="3846" w:type="dxa"/>
          </w:tcPr>
          <w:p w:rsidR="004430AB" w:rsidRPr="001A5390" w:rsidRDefault="004430AB" w:rsidP="004430AB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Drukarka: wbudowana drukarka termiczna z papierem samoprzylepnym lub drukarka zewnętrzna kompatybilna z LIS/EMR,</w:t>
            </w:r>
          </w:p>
          <w:p w:rsidR="004430AB" w:rsidRPr="001A5390" w:rsidRDefault="004430AB" w:rsidP="004430AB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Komunikacja: USB, Ethernet</w:t>
            </w:r>
          </w:p>
          <w:p w:rsidR="004430AB" w:rsidRPr="001A5390" w:rsidRDefault="004430AB" w:rsidP="004430AB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Wyświetlacz:  kolorowy wyświetlacz dotykowy</w:t>
            </w:r>
          </w:p>
        </w:tc>
        <w:tc>
          <w:tcPr>
            <w:tcW w:w="2675" w:type="dxa"/>
          </w:tcPr>
          <w:p w:rsidR="004430AB" w:rsidRDefault="000A6AE9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Drukarka wbudowana z papierem samoprzylepnym: tak/nie</w:t>
            </w:r>
          </w:p>
          <w:p w:rsidR="000A6AE9" w:rsidRDefault="000A6AE9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Drukarka zewnętrzna</w:t>
            </w:r>
            <w:r w:rsidRPr="001A5390">
              <w:rPr>
                <w:rFonts w:cstheme="minorHAnsi"/>
                <w:sz w:val="20"/>
                <w:szCs w:val="20"/>
              </w:rPr>
              <w:t xml:space="preserve"> </w:t>
            </w:r>
            <w:r w:rsidRPr="000A6AE9">
              <w:rPr>
                <w:rFonts w:cstheme="minorHAnsi"/>
                <w:b/>
                <w:sz w:val="20"/>
                <w:szCs w:val="20"/>
              </w:rPr>
              <w:t>kompatybilna z LIS/EMR</w:t>
            </w:r>
            <w:r>
              <w:rPr>
                <w:rFonts w:cstheme="minorHAnsi"/>
                <w:b/>
                <w:sz w:val="20"/>
                <w:szCs w:val="20"/>
              </w:rPr>
              <w:t>: tak/nie</w:t>
            </w:r>
          </w:p>
          <w:p w:rsidR="000A6AE9" w:rsidRDefault="000A6AE9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Komunikacja:</w:t>
            </w:r>
          </w:p>
          <w:p w:rsidR="000A6AE9" w:rsidRPr="00C46491" w:rsidRDefault="000A6AE9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Wyświetlacz: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 xml:space="preserve">Pojemność pamięci </w:t>
            </w:r>
          </w:p>
        </w:tc>
        <w:tc>
          <w:tcPr>
            <w:tcW w:w="3846" w:type="dxa"/>
          </w:tcPr>
          <w:p w:rsidR="004430AB" w:rsidRPr="001A5390" w:rsidRDefault="000A6AE9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</w:t>
            </w:r>
            <w:r w:rsidR="004430AB" w:rsidRPr="001A5390">
              <w:rPr>
                <w:rFonts w:cstheme="minorHAnsi"/>
                <w:sz w:val="20"/>
                <w:szCs w:val="20"/>
              </w:rPr>
              <w:t xml:space="preserve"> 5000 pacjentów plus dane kontroli jakości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Tryb pracy</w:t>
            </w:r>
          </w:p>
        </w:tc>
        <w:tc>
          <w:tcPr>
            <w:tcW w:w="3846" w:type="dxa"/>
          </w:tcPr>
          <w:p w:rsidR="004430AB" w:rsidRPr="001A5390" w:rsidRDefault="004430AB" w:rsidP="004430AB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 xml:space="preserve">ciągły, </w:t>
            </w:r>
          </w:p>
          <w:p w:rsidR="004430AB" w:rsidRPr="001A5390" w:rsidRDefault="004430AB" w:rsidP="004430AB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Analizator musi być wyposażony w wewnętrzny system kontroli jakości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 xml:space="preserve">Środowisko pracy </w:t>
            </w:r>
          </w:p>
        </w:tc>
        <w:tc>
          <w:tcPr>
            <w:tcW w:w="3846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temperatura: zakres od 15 do 32 °C,  użytek wewnętrzny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Temperatura reakcji</w:t>
            </w:r>
          </w:p>
        </w:tc>
        <w:tc>
          <w:tcPr>
            <w:tcW w:w="3846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37 °C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Wymagania w zakresie zasilania</w:t>
            </w:r>
          </w:p>
        </w:tc>
        <w:tc>
          <w:tcPr>
            <w:tcW w:w="3846" w:type="dxa"/>
          </w:tcPr>
          <w:p w:rsidR="004430AB" w:rsidRPr="001A5390" w:rsidRDefault="004430AB" w:rsidP="004430AB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 xml:space="preserve">100 – 240 V AC; 50-60 </w:t>
            </w:r>
            <w:proofErr w:type="spellStart"/>
            <w:r w:rsidRPr="001A5390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1A5390">
              <w:rPr>
                <w:rFonts w:cstheme="minorHAnsi"/>
                <w:sz w:val="20"/>
                <w:szCs w:val="20"/>
              </w:rPr>
              <w:t>; lub 16 V DC, 5 A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lastRenderedPageBreak/>
              <w:t>Wymiary</w:t>
            </w:r>
          </w:p>
        </w:tc>
        <w:tc>
          <w:tcPr>
            <w:tcW w:w="3846" w:type="dxa"/>
          </w:tcPr>
          <w:p w:rsidR="004430AB" w:rsidRPr="001A5390" w:rsidRDefault="000A6AE9" w:rsidP="004430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wysokość max 35 cm, szerokość max</w:t>
            </w:r>
            <w:r w:rsidR="004430AB" w:rsidRPr="001A5390">
              <w:rPr>
                <w:rFonts w:cstheme="minorHAnsi"/>
                <w:sz w:val="20"/>
                <w:szCs w:val="20"/>
              </w:rPr>
              <w:t xml:space="preserve"> 20 cm, głębokość 25 cm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 xml:space="preserve">Środowisko pracy </w:t>
            </w:r>
          </w:p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46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wilgotność: zakres od 8 do 80%, nieskondensowana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Waga analizatora wraz z zasilaczem</w:t>
            </w:r>
          </w:p>
        </w:tc>
        <w:tc>
          <w:tcPr>
            <w:tcW w:w="3846" w:type="dxa"/>
          </w:tcPr>
          <w:p w:rsidR="004430AB" w:rsidRPr="001A5390" w:rsidRDefault="000A6AE9" w:rsidP="000A6A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7 kg</w:t>
            </w:r>
          </w:p>
        </w:tc>
        <w:tc>
          <w:tcPr>
            <w:tcW w:w="2675" w:type="dxa"/>
          </w:tcPr>
          <w:p w:rsidR="004430AB" w:rsidRPr="00C46491" w:rsidRDefault="004430AB" w:rsidP="004430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4430AB" w:rsidRPr="0081747F" w:rsidTr="007300D0">
        <w:tc>
          <w:tcPr>
            <w:tcW w:w="2830" w:type="dxa"/>
          </w:tcPr>
          <w:p w:rsidR="004430AB" w:rsidRPr="001A5390" w:rsidRDefault="004430AB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1A5390">
              <w:rPr>
                <w:rFonts w:cstheme="minorHAnsi"/>
                <w:b/>
                <w:sz w:val="20"/>
                <w:szCs w:val="20"/>
              </w:rPr>
              <w:t>Dodatkowo:</w:t>
            </w:r>
          </w:p>
        </w:tc>
        <w:tc>
          <w:tcPr>
            <w:tcW w:w="3846" w:type="dxa"/>
          </w:tcPr>
          <w:p w:rsidR="000A6AE9" w:rsidRDefault="000A6AE9" w:rsidP="007300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Walizka transportowa</w:t>
            </w:r>
          </w:p>
          <w:p w:rsidR="004430AB" w:rsidRPr="001A5390" w:rsidRDefault="004430AB" w:rsidP="007300D0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Instrukcja w języku polskim</w:t>
            </w:r>
          </w:p>
          <w:p w:rsidR="004430AB" w:rsidRPr="001A5390" w:rsidRDefault="004430AB" w:rsidP="007300D0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>Pierwsze uruchomienie</w:t>
            </w:r>
          </w:p>
          <w:p w:rsidR="004430AB" w:rsidRPr="001A5390" w:rsidRDefault="004430AB" w:rsidP="00A74781">
            <w:pPr>
              <w:rPr>
                <w:rFonts w:cstheme="minorHAnsi"/>
                <w:sz w:val="20"/>
                <w:szCs w:val="20"/>
              </w:rPr>
            </w:pPr>
            <w:r w:rsidRPr="001A5390">
              <w:rPr>
                <w:rFonts w:cstheme="minorHAnsi"/>
                <w:sz w:val="20"/>
                <w:szCs w:val="20"/>
              </w:rPr>
              <w:t xml:space="preserve">Szkolenie dla </w:t>
            </w:r>
            <w:r w:rsidR="00A74781">
              <w:rPr>
                <w:rFonts w:cstheme="minorHAnsi"/>
                <w:sz w:val="20"/>
                <w:szCs w:val="20"/>
              </w:rPr>
              <w:t>pracowników Zamawiającego</w:t>
            </w:r>
            <w:r w:rsidRPr="001A5390">
              <w:rPr>
                <w:rFonts w:cstheme="minorHAnsi"/>
                <w:sz w:val="20"/>
                <w:szCs w:val="20"/>
              </w:rPr>
              <w:t xml:space="preserve"> bezpośrednio po uruchomieniu</w:t>
            </w:r>
          </w:p>
        </w:tc>
        <w:tc>
          <w:tcPr>
            <w:tcW w:w="2675" w:type="dxa"/>
          </w:tcPr>
          <w:p w:rsidR="004430AB" w:rsidRPr="00C46491" w:rsidRDefault="004430AB" w:rsidP="00A91C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</w:tbl>
    <w:p w:rsidR="007300D0" w:rsidRDefault="007300D0" w:rsidP="007300D0"/>
    <w:p w:rsidR="003619BB" w:rsidRDefault="003619BB" w:rsidP="007300D0"/>
    <w:p w:rsidR="003619BB" w:rsidRDefault="003619BB" w:rsidP="007300D0"/>
    <w:p w:rsidR="003619BB" w:rsidRPr="00C2667B" w:rsidRDefault="003619BB" w:rsidP="003619BB">
      <w:pPr>
        <w:ind w:left="2832" w:firstLine="708"/>
        <w:rPr>
          <w:b/>
          <w:sz w:val="16"/>
          <w:szCs w:val="16"/>
        </w:rPr>
      </w:pPr>
      <w:r w:rsidRPr="00C2667B">
        <w:rPr>
          <w:b/>
          <w:sz w:val="16"/>
          <w:szCs w:val="16"/>
        </w:rPr>
        <w:t>……………………………………………………………………………….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rPr>
          <w:sz w:val="16"/>
          <w:szCs w:val="16"/>
        </w:rPr>
        <w:t xml:space="preserve">Podpis (imię i nazwisko) osoby (osób) 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rPr>
          <w:sz w:val="16"/>
          <w:szCs w:val="16"/>
        </w:rPr>
        <w:t xml:space="preserve">        </w:t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  <w:t xml:space="preserve">      uprawnionej (</w:t>
      </w:r>
      <w:proofErr w:type="spellStart"/>
      <w:r w:rsidRPr="00C2667B">
        <w:rPr>
          <w:sz w:val="16"/>
          <w:szCs w:val="16"/>
        </w:rPr>
        <w:t>ych</w:t>
      </w:r>
      <w:proofErr w:type="spellEnd"/>
      <w:r w:rsidRPr="00C2667B">
        <w:rPr>
          <w:sz w:val="16"/>
          <w:szCs w:val="16"/>
        </w:rPr>
        <w:t>) do reprezentowania Wykonawcy</w:t>
      </w:r>
    </w:p>
    <w:p w:rsidR="003619BB" w:rsidRDefault="003619BB" w:rsidP="007300D0"/>
    <w:sectPr w:rsidR="00361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E1" w:rsidRDefault="00B42AE1" w:rsidP="007300D0">
      <w:pPr>
        <w:spacing w:after="0" w:line="240" w:lineRule="auto"/>
      </w:pPr>
      <w:r>
        <w:separator/>
      </w:r>
    </w:p>
  </w:endnote>
  <w:endnote w:type="continuationSeparator" w:id="0">
    <w:p w:rsidR="00B42AE1" w:rsidRDefault="00B42AE1" w:rsidP="0073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D" w:rsidRDefault="008770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65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19BB" w:rsidRPr="003619BB" w:rsidRDefault="003619BB">
            <w:pPr>
              <w:pStyle w:val="Stopka"/>
              <w:jc w:val="center"/>
              <w:rPr>
                <w:sz w:val="18"/>
                <w:szCs w:val="18"/>
              </w:rPr>
            </w:pPr>
            <w:r w:rsidRPr="003619BB">
              <w:rPr>
                <w:sz w:val="18"/>
                <w:szCs w:val="18"/>
              </w:rPr>
              <w:t xml:space="preserve">Strona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PAGE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13680D">
              <w:rPr>
                <w:b/>
                <w:bCs/>
                <w:noProof/>
                <w:sz w:val="18"/>
                <w:szCs w:val="18"/>
              </w:rPr>
              <w:t>1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  <w:r w:rsidRPr="003619BB">
              <w:rPr>
                <w:sz w:val="18"/>
                <w:szCs w:val="18"/>
              </w:rPr>
              <w:t xml:space="preserve"> z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NUMPAGES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13680D">
              <w:rPr>
                <w:b/>
                <w:bCs/>
                <w:noProof/>
                <w:sz w:val="18"/>
                <w:szCs w:val="18"/>
              </w:rPr>
              <w:t>2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19BB" w:rsidRDefault="003619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D" w:rsidRDefault="00877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E1" w:rsidRDefault="00B42AE1" w:rsidP="007300D0">
      <w:pPr>
        <w:spacing w:after="0" w:line="240" w:lineRule="auto"/>
      </w:pPr>
      <w:r>
        <w:separator/>
      </w:r>
    </w:p>
  </w:footnote>
  <w:footnote w:type="continuationSeparator" w:id="0">
    <w:p w:rsidR="00B42AE1" w:rsidRDefault="00B42AE1" w:rsidP="0073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D" w:rsidRDefault="008770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D0" w:rsidRPr="007300D0" w:rsidRDefault="00841A48">
    <w:pPr>
      <w:pStyle w:val="Nagwek"/>
      <w:pBdr>
        <w:bottom w:val="single" w:sz="6" w:space="1" w:color="auto"/>
      </w:pBdr>
      <w:rPr>
        <w:sz w:val="18"/>
        <w:szCs w:val="18"/>
      </w:rPr>
    </w:pPr>
    <w:r>
      <w:rPr>
        <w:sz w:val="18"/>
        <w:szCs w:val="18"/>
      </w:rPr>
      <w:t>ZP-371/81</w:t>
    </w:r>
    <w:r w:rsidR="007300D0" w:rsidRPr="007300D0">
      <w:rPr>
        <w:sz w:val="18"/>
        <w:szCs w:val="18"/>
      </w:rPr>
      <w:t xml:space="preserve">/19 Dostawa sprzętu medycznego </w:t>
    </w:r>
    <w:r w:rsidR="0087701D">
      <w:rPr>
        <w:sz w:val="18"/>
        <w:szCs w:val="18"/>
      </w:rPr>
      <w:t xml:space="preserve">i sprzętu do fizjoterapii </w:t>
    </w:r>
    <w:r w:rsidR="007300D0" w:rsidRPr="007300D0">
      <w:rPr>
        <w:sz w:val="18"/>
        <w:szCs w:val="18"/>
      </w:rPr>
      <w:t>dla Uniwersytetu Humanistyczno-Przyrodniczego im. Jana Długosza w Częstochowie</w:t>
    </w:r>
  </w:p>
  <w:p w:rsidR="007300D0" w:rsidRPr="007300D0" w:rsidRDefault="007300D0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D" w:rsidRDefault="008770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0"/>
    <w:rsid w:val="000A6AE9"/>
    <w:rsid w:val="0013680D"/>
    <w:rsid w:val="00183B28"/>
    <w:rsid w:val="001A5390"/>
    <w:rsid w:val="001E7547"/>
    <w:rsid w:val="003619BB"/>
    <w:rsid w:val="004430AB"/>
    <w:rsid w:val="00452FBD"/>
    <w:rsid w:val="004F6D26"/>
    <w:rsid w:val="007300D0"/>
    <w:rsid w:val="007F6645"/>
    <w:rsid w:val="00841A48"/>
    <w:rsid w:val="0087701D"/>
    <w:rsid w:val="00925C7C"/>
    <w:rsid w:val="009E43AA"/>
    <w:rsid w:val="00A74781"/>
    <w:rsid w:val="00B42AE1"/>
    <w:rsid w:val="00C46491"/>
    <w:rsid w:val="00D34BDC"/>
    <w:rsid w:val="00DE27A0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DEF7"/>
  <w15:chartTrackingRefBased/>
  <w15:docId w15:val="{77D683DD-5C58-4A53-B7F6-A424C689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0D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300D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3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0D0"/>
  </w:style>
  <w:style w:type="paragraph" w:styleId="Stopka">
    <w:name w:val="footer"/>
    <w:basedOn w:val="Normalny"/>
    <w:link w:val="Stopka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0D0"/>
  </w:style>
  <w:style w:type="paragraph" w:styleId="Bezodstpw">
    <w:name w:val="No Spacing"/>
    <w:uiPriority w:val="1"/>
    <w:qFormat/>
    <w:rsid w:val="0036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8</cp:revision>
  <cp:lastPrinted>2019-09-27T11:39:00Z</cp:lastPrinted>
  <dcterms:created xsi:type="dcterms:W3CDTF">2019-09-27T06:49:00Z</dcterms:created>
  <dcterms:modified xsi:type="dcterms:W3CDTF">2019-10-02T06:01:00Z</dcterms:modified>
</cp:coreProperties>
</file>